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line="240" w:lineRule="auto"/>
        <w:jc w:val="center"/>
        <w:rPr>
          <w:color w:val="20124d"/>
        </w:rPr>
      </w:pPr>
      <w:r w:rsidDel="00000000" w:rsidR="00000000" w:rsidRPr="00000000">
        <w:rPr>
          <w:color w:val="20124d"/>
        </w:rPr>
        <w:drawing>
          <wp:inline distB="114300" distT="114300" distL="114300" distR="114300">
            <wp:extent cx="5731200" cy="24765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31200" cy="24765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1"/>
        <w:keepNext w:val="0"/>
        <w:keepLines w:val="0"/>
        <w:widowControl w:val="0"/>
        <w:pBdr>
          <w:top w:color="e3e3e3" w:space="0" w:sz="0" w:val="none"/>
          <w:left w:color="e3e3e3" w:space="0" w:sz="0" w:val="none"/>
          <w:bottom w:color="e3e3e3" w:space="0" w:sz="0" w:val="none"/>
          <w:right w:color="e3e3e3" w:space="0" w:sz="0" w:val="none"/>
          <w:between w:color="e3e3e3" w:space="0" w:sz="0" w:val="none"/>
        </w:pBdr>
        <w:spacing w:before="480" w:line="240" w:lineRule="auto"/>
        <w:jc w:val="center"/>
        <w:rPr>
          <w:b w:val="1"/>
          <w:bCs w:val="1"/>
          <w:color w:val="20124d"/>
          <w:sz w:val="22"/>
          <w:szCs w:val="22"/>
        </w:rPr>
      </w:pPr>
      <w:bookmarkStart w:colFirst="0" w:colLast="0" w:name="_heading=h.r7eh6c95etyq" w:id="0"/>
      <w:bookmarkEnd w:id="0"/>
      <w:r w:rsidDel="00000000" w:rsidR="00000000" w:rsidRPr="00000000">
        <w:rPr>
          <w:b w:val="1"/>
          <w:bCs w:val="1"/>
          <w:color w:val="20124d"/>
          <w:sz w:val="22"/>
          <w:szCs w:val="22"/>
          <w:rtl w:val="0"/>
        </w:rPr>
        <w:t xml:space="preserve">Disciplinary Policy</w:t>
      </w:r>
    </w:p>
    <w:p w:rsidR="00000000" w:rsidDel="00000000" w:rsidP="00000000" w:rsidRDefault="00000000" w:rsidRPr="00000000" w14:paraId="00000003">
      <w:pPr>
        <w:pStyle w:val="Heading2"/>
        <w:keepNext w:val="0"/>
        <w:keepLines w:val="0"/>
        <w:widowControl w:val="0"/>
        <w:pBdr>
          <w:top w:color="e3e3e3" w:space="0" w:sz="0" w:val="none"/>
          <w:left w:color="e3e3e3" w:space="0" w:sz="0" w:val="none"/>
          <w:bottom w:color="e3e3e3" w:space="0" w:sz="0" w:val="none"/>
          <w:right w:color="e3e3e3" w:space="0" w:sz="0" w:val="none"/>
          <w:between w:color="e3e3e3" w:space="0" w:sz="0" w:val="none"/>
        </w:pBdr>
        <w:spacing w:after="80" w:line="240" w:lineRule="auto"/>
        <w:rPr>
          <w:b w:val="1"/>
          <w:bCs w:val="1"/>
          <w:color w:val="20124d"/>
          <w:sz w:val="22"/>
          <w:szCs w:val="22"/>
        </w:rPr>
      </w:pPr>
      <w:bookmarkStart w:colFirst="0" w:colLast="0" w:name="_heading=h.go687zhib7dw" w:id="1"/>
      <w:bookmarkEnd w:id="1"/>
      <w:r w:rsidDel="00000000" w:rsidR="00000000" w:rsidRPr="00000000">
        <w:rPr>
          <w:b w:val="1"/>
          <w:bCs w:val="1"/>
          <w:color w:val="20124d"/>
          <w:sz w:val="22"/>
          <w:szCs w:val="22"/>
          <w:rtl w:val="0"/>
        </w:rPr>
        <w:t xml:space="preserve">Purpose</w:t>
      </w:r>
    </w:p>
    <w:p w:rsidR="00000000" w:rsidDel="00000000" w:rsidP="00000000" w:rsidRDefault="00000000" w:rsidRPr="00000000" w14:paraId="00000004">
      <w:pPr>
        <w:widowControl w:val="0"/>
        <w:pBdr>
          <w:top w:color="e3e3e3" w:space="0" w:sz="0" w:val="none"/>
          <w:left w:color="e3e3e3" w:space="0" w:sz="0" w:val="none"/>
          <w:bottom w:color="e3e3e3" w:space="0" w:sz="0" w:val="none"/>
          <w:right w:color="e3e3e3" w:space="0" w:sz="0" w:val="none"/>
          <w:between w:color="e3e3e3" w:space="0" w:sz="0" w:val="none"/>
        </w:pBdr>
        <w:spacing w:after="240" w:before="240" w:line="240" w:lineRule="auto"/>
        <w:rPr>
          <w:color w:val="20124d"/>
        </w:rPr>
      </w:pPr>
      <w:r w:rsidDel="00000000" w:rsidR="00000000" w:rsidRPr="00000000">
        <w:rPr>
          <w:color w:val="20124d"/>
          <w:rtl w:val="0"/>
        </w:rPr>
        <w:t xml:space="preserve">This policy sets out how ClubsComplete GL Scotland manages concerns about conduct, behaviour or actions that fall below the standards expected of our team. Our aim is always to resolve issues fairly, consistently and transparently, while giving employees the opportunity to improve. This policy follows the ACAS Code of Practice and supports a positive, safe and professional working environment for staff, children and families.</w:t>
      </w:r>
    </w:p>
    <w:p w:rsidR="00000000" w:rsidDel="00000000" w:rsidP="00000000" w:rsidRDefault="00000000" w:rsidRPr="00000000" w14:paraId="00000005">
      <w:pPr>
        <w:pStyle w:val="Heading2"/>
        <w:keepNext w:val="0"/>
        <w:keepLines w:val="0"/>
        <w:widowControl w:val="0"/>
        <w:pBdr>
          <w:top w:color="e3e3e3" w:space="0" w:sz="0" w:val="none"/>
          <w:left w:color="e3e3e3" w:space="0" w:sz="0" w:val="none"/>
          <w:bottom w:color="e3e3e3" w:space="0" w:sz="0" w:val="none"/>
          <w:right w:color="e3e3e3" w:space="0" w:sz="0" w:val="none"/>
          <w:between w:color="e3e3e3" w:space="0" w:sz="0" w:val="none"/>
        </w:pBdr>
        <w:spacing w:after="80" w:line="240" w:lineRule="auto"/>
        <w:rPr>
          <w:b w:val="1"/>
          <w:bCs w:val="1"/>
          <w:color w:val="20124d"/>
          <w:sz w:val="22"/>
          <w:szCs w:val="22"/>
        </w:rPr>
      </w:pPr>
      <w:bookmarkStart w:colFirst="0" w:colLast="0" w:name="_heading=h.viwzs8gt8aw" w:id="2"/>
      <w:bookmarkEnd w:id="2"/>
      <w:r w:rsidDel="00000000" w:rsidR="00000000" w:rsidRPr="00000000">
        <w:rPr>
          <w:b w:val="1"/>
          <w:bCs w:val="1"/>
          <w:color w:val="20124d"/>
          <w:sz w:val="22"/>
          <w:szCs w:val="22"/>
          <w:rtl w:val="0"/>
        </w:rPr>
        <w:t xml:space="preserve">Scope</w:t>
      </w:r>
    </w:p>
    <w:p w:rsidR="00000000" w:rsidDel="00000000" w:rsidP="00000000" w:rsidRDefault="00000000" w:rsidRPr="00000000" w14:paraId="00000006">
      <w:pPr>
        <w:widowControl w:val="0"/>
        <w:pBdr>
          <w:top w:color="e3e3e3" w:space="0" w:sz="0" w:val="none"/>
          <w:left w:color="e3e3e3" w:space="0" w:sz="0" w:val="none"/>
          <w:bottom w:color="e3e3e3" w:space="0" w:sz="0" w:val="none"/>
          <w:right w:color="e3e3e3" w:space="0" w:sz="0" w:val="none"/>
          <w:between w:color="e3e3e3" w:space="0" w:sz="0" w:val="none"/>
        </w:pBdr>
        <w:spacing w:after="240" w:before="240" w:line="240" w:lineRule="auto"/>
        <w:rPr>
          <w:color w:val="20124d"/>
        </w:rPr>
      </w:pPr>
      <w:r w:rsidDel="00000000" w:rsidR="00000000" w:rsidRPr="00000000">
        <w:rPr>
          <w:color w:val="20124d"/>
          <w:rtl w:val="0"/>
        </w:rPr>
        <w:t xml:space="preserve">This policy applies to:</w:t>
      </w:r>
    </w:p>
    <w:p w:rsidR="00000000" w:rsidDel="00000000" w:rsidP="00000000" w:rsidRDefault="00000000" w:rsidRPr="00000000" w14:paraId="00000007">
      <w:pPr>
        <w:widowControl w:val="0"/>
        <w:numPr>
          <w:ilvl w:val="0"/>
          <w:numId w:val="9"/>
        </w:numPr>
        <w:pBdr>
          <w:top w:color="e3e3e3" w:space="0" w:sz="0" w:val="none"/>
          <w:left w:color="e3e3e3" w:space="0" w:sz="0" w:val="none"/>
          <w:bottom w:color="e3e3e3" w:space="0" w:sz="0" w:val="none"/>
          <w:right w:color="e3e3e3" w:space="0" w:sz="0" w:val="none"/>
          <w:between w:color="e3e3e3" w:space="0" w:sz="0" w:val="none"/>
        </w:pBdr>
        <w:spacing w:after="0" w:before="240" w:line="240" w:lineRule="auto"/>
        <w:ind w:left="720" w:hanging="360"/>
        <w:rPr>
          <w:color w:val="20124d"/>
        </w:rPr>
      </w:pPr>
      <w:r w:rsidDel="00000000" w:rsidR="00000000" w:rsidRPr="00000000">
        <w:rPr>
          <w:color w:val="20124d"/>
          <w:rtl w:val="0"/>
        </w:rPr>
        <w:t xml:space="preserve">All employees, apprentices, volunteers and contractors</w:t>
      </w:r>
    </w:p>
    <w:p w:rsidR="00000000" w:rsidDel="00000000" w:rsidP="00000000" w:rsidRDefault="00000000" w:rsidRPr="00000000" w14:paraId="00000008">
      <w:pPr>
        <w:widowControl w:val="0"/>
        <w:numPr>
          <w:ilvl w:val="0"/>
          <w:numId w:val="9"/>
        </w:numPr>
        <w:pBdr>
          <w:top w:color="e3e3e3" w:space="0" w:sz="0" w:val="none"/>
          <w:left w:color="e3e3e3" w:space="0" w:sz="0" w:val="none"/>
          <w:bottom w:color="e3e3e3" w:space="0" w:sz="0" w:val="none"/>
          <w:right w:color="e3e3e3" w:space="0" w:sz="0" w:val="none"/>
          <w:between w:color="e3e3e3" w:space="0" w:sz="0" w:val="none"/>
        </w:pBdr>
        <w:spacing w:after="240" w:before="0" w:line="240" w:lineRule="auto"/>
        <w:ind w:left="720" w:hanging="360"/>
        <w:rPr>
          <w:color w:val="20124d"/>
        </w:rPr>
      </w:pPr>
      <w:r w:rsidDel="00000000" w:rsidR="00000000" w:rsidRPr="00000000">
        <w:rPr>
          <w:color w:val="20124d"/>
          <w:rtl w:val="0"/>
        </w:rPr>
        <w:t xml:space="preserve">All conduct‑related concerns, whether inside or outside of work, where behaviour impacts the Company, colleagues, children or our reputation</w:t>
      </w:r>
    </w:p>
    <w:p w:rsidR="00000000" w:rsidDel="00000000" w:rsidP="00000000" w:rsidRDefault="00000000" w:rsidRPr="00000000" w14:paraId="00000009">
      <w:pPr>
        <w:widowControl w:val="0"/>
        <w:pBdr>
          <w:top w:color="e3e3e3" w:space="0" w:sz="0" w:val="none"/>
          <w:left w:color="e3e3e3" w:space="0" w:sz="0" w:val="none"/>
          <w:bottom w:color="e3e3e3" w:space="0" w:sz="0" w:val="none"/>
          <w:right w:color="e3e3e3" w:space="0" w:sz="0" w:val="none"/>
          <w:between w:color="e3e3e3" w:space="0" w:sz="0" w:val="none"/>
        </w:pBdr>
        <w:spacing w:after="240" w:before="240" w:line="240" w:lineRule="auto"/>
        <w:rPr>
          <w:color w:val="20124d"/>
        </w:rPr>
      </w:pPr>
      <w:r w:rsidDel="00000000" w:rsidR="00000000" w:rsidRPr="00000000">
        <w:rPr>
          <w:color w:val="20124d"/>
          <w:rtl w:val="0"/>
        </w:rPr>
        <w:t xml:space="preserve">This policy does not apply to:</w:t>
      </w:r>
    </w:p>
    <w:p w:rsidR="00000000" w:rsidDel="00000000" w:rsidP="00000000" w:rsidRDefault="00000000" w:rsidRPr="00000000" w14:paraId="0000000A">
      <w:pPr>
        <w:widowControl w:val="0"/>
        <w:numPr>
          <w:ilvl w:val="0"/>
          <w:numId w:val="6"/>
        </w:numPr>
        <w:pBdr>
          <w:top w:color="e3e3e3" w:space="0" w:sz="0" w:val="none"/>
          <w:left w:color="e3e3e3" w:space="0" w:sz="0" w:val="none"/>
          <w:bottom w:color="e3e3e3" w:space="0" w:sz="0" w:val="none"/>
          <w:right w:color="e3e3e3" w:space="0" w:sz="0" w:val="none"/>
          <w:between w:color="e3e3e3" w:space="0" w:sz="0" w:val="none"/>
        </w:pBdr>
        <w:spacing w:after="0" w:before="240" w:line="240" w:lineRule="auto"/>
        <w:ind w:left="720" w:hanging="360"/>
        <w:rPr>
          <w:color w:val="20124d"/>
        </w:rPr>
      </w:pPr>
      <w:r w:rsidDel="00000000" w:rsidR="00000000" w:rsidRPr="00000000">
        <w:rPr>
          <w:color w:val="20124d"/>
          <w:rtl w:val="0"/>
        </w:rPr>
        <w:t xml:space="preserve">Performance issues caused by lack of skill or ability (see Capability Procedure)</w:t>
      </w:r>
    </w:p>
    <w:p w:rsidR="00000000" w:rsidDel="00000000" w:rsidP="00000000" w:rsidRDefault="00000000" w:rsidRPr="00000000" w14:paraId="0000000B">
      <w:pPr>
        <w:widowControl w:val="0"/>
        <w:numPr>
          <w:ilvl w:val="0"/>
          <w:numId w:val="6"/>
        </w:numPr>
        <w:pBdr>
          <w:top w:color="e3e3e3" w:space="0" w:sz="0" w:val="none"/>
          <w:left w:color="e3e3e3" w:space="0" w:sz="0" w:val="none"/>
          <w:bottom w:color="e3e3e3" w:space="0" w:sz="0" w:val="none"/>
          <w:right w:color="e3e3e3" w:space="0" w:sz="0" w:val="none"/>
          <w:between w:color="e3e3e3" w:space="0" w:sz="0" w:val="none"/>
        </w:pBdr>
        <w:spacing w:after="0" w:before="0" w:line="240" w:lineRule="auto"/>
        <w:ind w:left="720" w:hanging="360"/>
        <w:rPr>
          <w:color w:val="20124d"/>
        </w:rPr>
      </w:pPr>
      <w:r w:rsidDel="00000000" w:rsidR="00000000" w:rsidRPr="00000000">
        <w:rPr>
          <w:color w:val="20124d"/>
          <w:rtl w:val="0"/>
        </w:rPr>
        <w:t xml:space="preserve">Sickness or attendance concerns caused by ill health (see Sickness &amp; Absence Policy)</w:t>
      </w:r>
    </w:p>
    <w:p w:rsidR="00000000" w:rsidDel="00000000" w:rsidP="00000000" w:rsidRDefault="00000000" w:rsidRPr="00000000" w14:paraId="0000000C">
      <w:pPr>
        <w:widowControl w:val="0"/>
        <w:numPr>
          <w:ilvl w:val="0"/>
          <w:numId w:val="6"/>
        </w:numPr>
        <w:pBdr>
          <w:top w:color="e3e3e3" w:space="0" w:sz="0" w:val="none"/>
          <w:left w:color="e3e3e3" w:space="0" w:sz="0" w:val="none"/>
          <w:bottom w:color="e3e3e3" w:space="0" w:sz="0" w:val="none"/>
          <w:right w:color="e3e3e3" w:space="0" w:sz="0" w:val="none"/>
          <w:between w:color="e3e3e3" w:space="0" w:sz="0" w:val="none"/>
        </w:pBdr>
        <w:spacing w:after="240" w:before="0" w:line="240" w:lineRule="auto"/>
        <w:ind w:left="720" w:hanging="360"/>
        <w:rPr>
          <w:color w:val="20124d"/>
        </w:rPr>
      </w:pPr>
      <w:r w:rsidDel="00000000" w:rsidR="00000000" w:rsidRPr="00000000">
        <w:rPr>
          <w:color w:val="20124d"/>
          <w:rtl w:val="0"/>
        </w:rPr>
        <w:t xml:space="preserve">Redundancy or restructuring situations</w:t>
      </w:r>
    </w:p>
    <w:p w:rsidR="00000000" w:rsidDel="00000000" w:rsidP="00000000" w:rsidRDefault="00000000" w:rsidRPr="00000000" w14:paraId="0000000D">
      <w:pPr>
        <w:pStyle w:val="Heading2"/>
        <w:keepNext w:val="0"/>
        <w:keepLines w:val="0"/>
        <w:widowControl w:val="0"/>
        <w:pBdr>
          <w:top w:color="e3e3e3" w:space="0" w:sz="0" w:val="none"/>
          <w:left w:color="e3e3e3" w:space="0" w:sz="0" w:val="none"/>
          <w:bottom w:color="e3e3e3" w:space="0" w:sz="0" w:val="none"/>
          <w:right w:color="e3e3e3" w:space="0" w:sz="0" w:val="none"/>
          <w:between w:color="e3e3e3" w:space="0" w:sz="0" w:val="none"/>
        </w:pBdr>
        <w:spacing w:after="80" w:line="240" w:lineRule="auto"/>
        <w:rPr>
          <w:b w:val="1"/>
          <w:bCs w:val="1"/>
          <w:color w:val="20124d"/>
          <w:sz w:val="22"/>
          <w:szCs w:val="22"/>
        </w:rPr>
      </w:pPr>
      <w:bookmarkStart w:colFirst="0" w:colLast="0" w:name="_heading=h.rk82afh2pwc4" w:id="3"/>
      <w:bookmarkEnd w:id="3"/>
      <w:r w:rsidDel="00000000" w:rsidR="00000000" w:rsidRPr="00000000">
        <w:rPr>
          <w:b w:val="1"/>
          <w:bCs w:val="1"/>
          <w:color w:val="20124d"/>
          <w:sz w:val="22"/>
          <w:szCs w:val="22"/>
          <w:rtl w:val="0"/>
        </w:rPr>
        <w:t xml:space="preserve">Responsibilities</w:t>
      </w:r>
    </w:p>
    <w:p w:rsidR="00000000" w:rsidDel="00000000" w:rsidP="00000000" w:rsidRDefault="00000000" w:rsidRPr="00000000" w14:paraId="0000000E">
      <w:pPr>
        <w:pStyle w:val="Heading3"/>
        <w:keepNext w:val="0"/>
        <w:keepLines w:val="0"/>
        <w:widowControl w:val="0"/>
        <w:pBdr>
          <w:top w:color="e3e3e3" w:space="0" w:sz="0" w:val="none"/>
          <w:left w:color="e3e3e3" w:space="0" w:sz="0" w:val="none"/>
          <w:bottom w:color="e3e3e3" w:space="0" w:sz="0" w:val="none"/>
          <w:right w:color="e3e3e3" w:space="0" w:sz="0" w:val="none"/>
          <w:between w:color="e3e3e3" w:space="0" w:sz="0" w:val="none"/>
        </w:pBdr>
        <w:spacing w:before="280" w:line="240" w:lineRule="auto"/>
        <w:rPr>
          <w:color w:val="20124d"/>
          <w:sz w:val="22"/>
          <w:szCs w:val="22"/>
        </w:rPr>
      </w:pPr>
      <w:bookmarkStart w:colFirst="0" w:colLast="0" w:name="_heading=h.4d1a6ea2h" w:id="4"/>
      <w:bookmarkEnd w:id="4"/>
      <w:r w:rsidDel="00000000" w:rsidR="00000000" w:rsidRPr="00000000">
        <w:rPr>
          <w:color w:val="20124d"/>
          <w:sz w:val="22"/>
          <w:szCs w:val="22"/>
          <w:rtl w:val="0"/>
        </w:rPr>
        <w:t xml:space="preserve">Employees must:</w:t>
      </w:r>
    </w:p>
    <w:p w:rsidR="00000000" w:rsidDel="00000000" w:rsidP="00000000" w:rsidRDefault="00000000" w:rsidRPr="00000000" w14:paraId="0000000F">
      <w:pPr>
        <w:widowControl w:val="0"/>
        <w:numPr>
          <w:ilvl w:val="0"/>
          <w:numId w:val="14"/>
        </w:numPr>
        <w:pBdr>
          <w:top w:color="e3e3e3" w:space="0" w:sz="0" w:val="none"/>
          <w:left w:color="e3e3e3" w:space="0" w:sz="0" w:val="none"/>
          <w:bottom w:color="e3e3e3" w:space="0" w:sz="0" w:val="none"/>
          <w:right w:color="e3e3e3" w:space="0" w:sz="0" w:val="none"/>
          <w:between w:color="e3e3e3" w:space="0" w:sz="0" w:val="none"/>
        </w:pBdr>
        <w:spacing w:after="0" w:before="240" w:line="240" w:lineRule="auto"/>
        <w:ind w:left="720" w:hanging="360"/>
        <w:rPr>
          <w:color w:val="20124d"/>
        </w:rPr>
      </w:pPr>
      <w:r w:rsidDel="00000000" w:rsidR="00000000" w:rsidRPr="00000000">
        <w:rPr>
          <w:color w:val="20124d"/>
          <w:rtl w:val="0"/>
        </w:rPr>
        <w:t xml:space="preserve">Maintain high standards of conduct, professionalism and integrity</w:t>
      </w:r>
    </w:p>
    <w:p w:rsidR="00000000" w:rsidDel="00000000" w:rsidP="00000000" w:rsidRDefault="00000000" w:rsidRPr="00000000" w14:paraId="00000010">
      <w:pPr>
        <w:widowControl w:val="0"/>
        <w:numPr>
          <w:ilvl w:val="0"/>
          <w:numId w:val="14"/>
        </w:numPr>
        <w:pBdr>
          <w:top w:color="e3e3e3" w:space="0" w:sz="0" w:val="none"/>
          <w:left w:color="e3e3e3" w:space="0" w:sz="0" w:val="none"/>
          <w:bottom w:color="e3e3e3" w:space="0" w:sz="0" w:val="none"/>
          <w:right w:color="e3e3e3" w:space="0" w:sz="0" w:val="none"/>
          <w:between w:color="e3e3e3" w:space="0" w:sz="0" w:val="none"/>
        </w:pBdr>
        <w:spacing w:after="0" w:before="0" w:line="240" w:lineRule="auto"/>
        <w:ind w:left="720" w:hanging="360"/>
        <w:rPr>
          <w:color w:val="20124d"/>
        </w:rPr>
      </w:pPr>
      <w:r w:rsidDel="00000000" w:rsidR="00000000" w:rsidRPr="00000000">
        <w:rPr>
          <w:color w:val="20124d"/>
          <w:rtl w:val="0"/>
        </w:rPr>
        <w:t xml:space="preserve">Follow all Company policies, procedures and safeguarding expectations</w:t>
      </w:r>
    </w:p>
    <w:p w:rsidR="00000000" w:rsidDel="00000000" w:rsidP="00000000" w:rsidRDefault="00000000" w:rsidRPr="00000000" w14:paraId="00000011">
      <w:pPr>
        <w:widowControl w:val="0"/>
        <w:numPr>
          <w:ilvl w:val="0"/>
          <w:numId w:val="14"/>
        </w:numPr>
        <w:pBdr>
          <w:top w:color="e3e3e3" w:space="0" w:sz="0" w:val="none"/>
          <w:left w:color="e3e3e3" w:space="0" w:sz="0" w:val="none"/>
          <w:bottom w:color="e3e3e3" w:space="0" w:sz="0" w:val="none"/>
          <w:right w:color="e3e3e3" w:space="0" w:sz="0" w:val="none"/>
          <w:between w:color="e3e3e3" w:space="0" w:sz="0" w:val="none"/>
        </w:pBdr>
        <w:spacing w:after="0" w:before="0" w:line="240" w:lineRule="auto"/>
        <w:ind w:left="720" w:hanging="360"/>
        <w:rPr>
          <w:color w:val="20124d"/>
        </w:rPr>
      </w:pPr>
      <w:r w:rsidDel="00000000" w:rsidR="00000000" w:rsidRPr="00000000">
        <w:rPr>
          <w:color w:val="20124d"/>
          <w:rtl w:val="0"/>
        </w:rPr>
        <w:t xml:space="preserve">Raise concerns early if they are struggling to meet expectations</w:t>
      </w:r>
    </w:p>
    <w:p w:rsidR="00000000" w:rsidDel="00000000" w:rsidP="00000000" w:rsidRDefault="00000000" w:rsidRPr="00000000" w14:paraId="00000012">
      <w:pPr>
        <w:widowControl w:val="0"/>
        <w:numPr>
          <w:ilvl w:val="0"/>
          <w:numId w:val="14"/>
        </w:numPr>
        <w:pBdr>
          <w:top w:color="e3e3e3" w:space="0" w:sz="0" w:val="none"/>
          <w:left w:color="e3e3e3" w:space="0" w:sz="0" w:val="none"/>
          <w:bottom w:color="e3e3e3" w:space="0" w:sz="0" w:val="none"/>
          <w:right w:color="e3e3e3" w:space="0" w:sz="0" w:val="none"/>
          <w:between w:color="e3e3e3" w:space="0" w:sz="0" w:val="none"/>
        </w:pBdr>
        <w:spacing w:after="240" w:before="0" w:line="240" w:lineRule="auto"/>
        <w:ind w:left="720" w:hanging="360"/>
        <w:rPr>
          <w:color w:val="20124d"/>
        </w:rPr>
      </w:pPr>
      <w:r w:rsidDel="00000000" w:rsidR="00000000" w:rsidRPr="00000000">
        <w:rPr>
          <w:color w:val="20124d"/>
          <w:rtl w:val="0"/>
        </w:rPr>
        <w:t xml:space="preserve">Cooperate fully with investigations</w:t>
      </w:r>
    </w:p>
    <w:p w:rsidR="00000000" w:rsidDel="00000000" w:rsidP="00000000" w:rsidRDefault="00000000" w:rsidRPr="00000000" w14:paraId="00000013">
      <w:pPr>
        <w:widowControl w:val="0"/>
        <w:pBdr>
          <w:top w:color="e3e3e3" w:space="0" w:sz="0" w:val="none"/>
          <w:left w:color="e3e3e3" w:space="0" w:sz="0" w:val="none"/>
          <w:bottom w:color="e3e3e3" w:space="0" w:sz="0" w:val="none"/>
          <w:right w:color="e3e3e3" w:space="0" w:sz="0" w:val="none"/>
          <w:between w:color="e3e3e3" w:space="0" w:sz="0" w:val="none"/>
        </w:pBdr>
        <w:spacing w:after="240" w:before="0" w:line="240" w:lineRule="auto"/>
        <w:ind w:left="720" w:firstLine="0"/>
        <w:rPr>
          <w:color w:val="20124d"/>
        </w:rPr>
      </w:pPr>
      <w:r w:rsidDel="00000000" w:rsidR="00000000" w:rsidRPr="00000000">
        <w:rPr>
          <w:rtl w:val="0"/>
        </w:rPr>
      </w:r>
    </w:p>
    <w:p w:rsidR="00000000" w:rsidDel="00000000" w:rsidP="00000000" w:rsidRDefault="00000000" w:rsidRPr="00000000" w14:paraId="00000014">
      <w:pPr>
        <w:pStyle w:val="Heading3"/>
        <w:keepNext w:val="0"/>
        <w:keepLines w:val="0"/>
        <w:widowControl w:val="0"/>
        <w:pBdr>
          <w:top w:color="e3e3e3" w:space="0" w:sz="0" w:val="none"/>
          <w:left w:color="e3e3e3" w:space="0" w:sz="0" w:val="none"/>
          <w:bottom w:color="e3e3e3" w:space="0" w:sz="0" w:val="none"/>
          <w:right w:color="e3e3e3" w:space="0" w:sz="0" w:val="none"/>
          <w:between w:color="e3e3e3" w:space="0" w:sz="0" w:val="none"/>
        </w:pBdr>
        <w:spacing w:before="280" w:line="240" w:lineRule="auto"/>
        <w:rPr>
          <w:color w:val="20124d"/>
          <w:sz w:val="22"/>
          <w:szCs w:val="22"/>
        </w:rPr>
      </w:pPr>
      <w:bookmarkStart w:colFirst="0" w:colLast="0" w:name="_heading=h.u0xw2rxq6m3r" w:id="5"/>
      <w:bookmarkEnd w:id="5"/>
      <w:r w:rsidDel="00000000" w:rsidR="00000000" w:rsidRPr="00000000">
        <w:rPr>
          <w:color w:val="20124d"/>
          <w:sz w:val="22"/>
          <w:szCs w:val="22"/>
          <w:rtl w:val="0"/>
        </w:rPr>
        <w:t xml:space="preserve">Managers must:</w:t>
      </w:r>
    </w:p>
    <w:p w:rsidR="00000000" w:rsidDel="00000000" w:rsidP="00000000" w:rsidRDefault="00000000" w:rsidRPr="00000000" w14:paraId="00000015">
      <w:pPr>
        <w:widowControl w:val="0"/>
        <w:numPr>
          <w:ilvl w:val="0"/>
          <w:numId w:val="10"/>
        </w:numPr>
        <w:pBdr>
          <w:top w:color="e3e3e3" w:space="0" w:sz="0" w:val="none"/>
          <w:left w:color="e3e3e3" w:space="0" w:sz="0" w:val="none"/>
          <w:bottom w:color="e3e3e3" w:space="0" w:sz="0" w:val="none"/>
          <w:right w:color="e3e3e3" w:space="0" w:sz="0" w:val="none"/>
          <w:between w:color="e3e3e3" w:space="0" w:sz="0" w:val="none"/>
        </w:pBdr>
        <w:spacing w:after="0" w:before="240" w:line="240" w:lineRule="auto"/>
        <w:ind w:left="720" w:hanging="360"/>
        <w:rPr>
          <w:color w:val="20124d"/>
        </w:rPr>
      </w:pPr>
      <w:r w:rsidDel="00000000" w:rsidR="00000000" w:rsidRPr="00000000">
        <w:rPr>
          <w:color w:val="20124d"/>
          <w:rtl w:val="0"/>
        </w:rPr>
        <w:t xml:space="preserve">Address concerns promptly and fairly</w:t>
      </w:r>
    </w:p>
    <w:p w:rsidR="00000000" w:rsidDel="00000000" w:rsidP="00000000" w:rsidRDefault="00000000" w:rsidRPr="00000000" w14:paraId="00000016">
      <w:pPr>
        <w:widowControl w:val="0"/>
        <w:numPr>
          <w:ilvl w:val="0"/>
          <w:numId w:val="10"/>
        </w:numPr>
        <w:pBdr>
          <w:top w:color="e3e3e3" w:space="0" w:sz="0" w:val="none"/>
          <w:left w:color="e3e3e3" w:space="0" w:sz="0" w:val="none"/>
          <w:bottom w:color="e3e3e3" w:space="0" w:sz="0" w:val="none"/>
          <w:right w:color="e3e3e3" w:space="0" w:sz="0" w:val="none"/>
          <w:between w:color="e3e3e3" w:space="0" w:sz="0" w:val="none"/>
        </w:pBdr>
        <w:spacing w:after="0" w:before="0" w:line="240" w:lineRule="auto"/>
        <w:ind w:left="720" w:hanging="360"/>
        <w:rPr>
          <w:color w:val="20124d"/>
        </w:rPr>
      </w:pPr>
      <w:r w:rsidDel="00000000" w:rsidR="00000000" w:rsidRPr="00000000">
        <w:rPr>
          <w:color w:val="20124d"/>
          <w:rtl w:val="0"/>
        </w:rPr>
        <w:t xml:space="preserve">Investigate issues objectively</w:t>
      </w:r>
    </w:p>
    <w:p w:rsidR="00000000" w:rsidDel="00000000" w:rsidP="00000000" w:rsidRDefault="00000000" w:rsidRPr="00000000" w14:paraId="00000017">
      <w:pPr>
        <w:widowControl w:val="0"/>
        <w:numPr>
          <w:ilvl w:val="0"/>
          <w:numId w:val="10"/>
        </w:numPr>
        <w:pBdr>
          <w:top w:color="e3e3e3" w:space="0" w:sz="0" w:val="none"/>
          <w:left w:color="e3e3e3" w:space="0" w:sz="0" w:val="none"/>
          <w:bottom w:color="e3e3e3" w:space="0" w:sz="0" w:val="none"/>
          <w:right w:color="e3e3e3" w:space="0" w:sz="0" w:val="none"/>
          <w:between w:color="e3e3e3" w:space="0" w:sz="0" w:val="none"/>
        </w:pBdr>
        <w:spacing w:after="0" w:before="0" w:line="240" w:lineRule="auto"/>
        <w:ind w:left="720" w:hanging="360"/>
        <w:rPr>
          <w:color w:val="20124d"/>
        </w:rPr>
      </w:pPr>
      <w:r w:rsidDel="00000000" w:rsidR="00000000" w:rsidRPr="00000000">
        <w:rPr>
          <w:color w:val="20124d"/>
          <w:rtl w:val="0"/>
        </w:rPr>
        <w:t xml:space="preserve">Provide clear feedback and support</w:t>
      </w:r>
    </w:p>
    <w:p w:rsidR="00000000" w:rsidDel="00000000" w:rsidP="00000000" w:rsidRDefault="00000000" w:rsidRPr="00000000" w14:paraId="00000018">
      <w:pPr>
        <w:widowControl w:val="0"/>
        <w:numPr>
          <w:ilvl w:val="0"/>
          <w:numId w:val="10"/>
        </w:numPr>
        <w:pBdr>
          <w:top w:color="e3e3e3" w:space="0" w:sz="0" w:val="none"/>
          <w:left w:color="e3e3e3" w:space="0" w:sz="0" w:val="none"/>
          <w:bottom w:color="e3e3e3" w:space="0" w:sz="0" w:val="none"/>
          <w:right w:color="e3e3e3" w:space="0" w:sz="0" w:val="none"/>
          <w:between w:color="e3e3e3" w:space="0" w:sz="0" w:val="none"/>
        </w:pBdr>
        <w:spacing w:after="0" w:before="0" w:line="240" w:lineRule="auto"/>
        <w:ind w:left="720" w:hanging="360"/>
        <w:rPr>
          <w:color w:val="20124d"/>
        </w:rPr>
      </w:pPr>
      <w:r w:rsidDel="00000000" w:rsidR="00000000" w:rsidRPr="00000000">
        <w:rPr>
          <w:color w:val="20124d"/>
          <w:rtl w:val="0"/>
        </w:rPr>
        <w:t xml:space="preserve">Follow this policy consistently</w:t>
      </w:r>
    </w:p>
    <w:p w:rsidR="00000000" w:rsidDel="00000000" w:rsidP="00000000" w:rsidRDefault="00000000" w:rsidRPr="00000000" w14:paraId="00000019">
      <w:pPr>
        <w:widowControl w:val="0"/>
        <w:numPr>
          <w:ilvl w:val="0"/>
          <w:numId w:val="10"/>
        </w:numPr>
        <w:pBdr>
          <w:top w:color="e3e3e3" w:space="0" w:sz="0" w:val="none"/>
          <w:left w:color="e3e3e3" w:space="0" w:sz="0" w:val="none"/>
          <w:bottom w:color="e3e3e3" w:space="0" w:sz="0" w:val="none"/>
          <w:right w:color="e3e3e3" w:space="0" w:sz="0" w:val="none"/>
          <w:between w:color="e3e3e3" w:space="0" w:sz="0" w:val="none"/>
        </w:pBdr>
        <w:spacing w:after="240" w:before="0" w:line="240" w:lineRule="auto"/>
        <w:ind w:left="720" w:hanging="360"/>
        <w:rPr>
          <w:color w:val="20124d"/>
        </w:rPr>
      </w:pPr>
      <w:r w:rsidDel="00000000" w:rsidR="00000000" w:rsidRPr="00000000">
        <w:rPr>
          <w:color w:val="20124d"/>
          <w:rtl w:val="0"/>
        </w:rPr>
        <w:t xml:space="preserve">Keep accurate written records</w:t>
      </w:r>
    </w:p>
    <w:p w:rsidR="00000000" w:rsidDel="00000000" w:rsidP="00000000" w:rsidRDefault="00000000" w:rsidRPr="00000000" w14:paraId="0000001A">
      <w:pPr>
        <w:pStyle w:val="Heading3"/>
        <w:keepNext w:val="0"/>
        <w:keepLines w:val="0"/>
        <w:widowControl w:val="0"/>
        <w:pBdr>
          <w:top w:color="e3e3e3" w:space="0" w:sz="0" w:val="none"/>
          <w:left w:color="e3e3e3" w:space="0" w:sz="0" w:val="none"/>
          <w:bottom w:color="e3e3e3" w:space="0" w:sz="0" w:val="none"/>
          <w:right w:color="e3e3e3" w:space="0" w:sz="0" w:val="none"/>
          <w:between w:color="e3e3e3" w:space="0" w:sz="0" w:val="none"/>
        </w:pBdr>
        <w:spacing w:before="280" w:line="240" w:lineRule="auto"/>
        <w:rPr>
          <w:color w:val="20124d"/>
          <w:sz w:val="22"/>
          <w:szCs w:val="22"/>
        </w:rPr>
      </w:pPr>
      <w:bookmarkStart w:colFirst="0" w:colLast="0" w:name="_heading=h.qcwfh1yq7rmq" w:id="6"/>
      <w:bookmarkEnd w:id="6"/>
      <w:r w:rsidDel="00000000" w:rsidR="00000000" w:rsidRPr="00000000">
        <w:rPr>
          <w:color w:val="20124d"/>
          <w:sz w:val="22"/>
          <w:szCs w:val="22"/>
          <w:rtl w:val="0"/>
        </w:rPr>
        <w:t xml:space="preserve">The Company will:</w:t>
      </w:r>
    </w:p>
    <w:p w:rsidR="00000000" w:rsidDel="00000000" w:rsidP="00000000" w:rsidRDefault="00000000" w:rsidRPr="00000000" w14:paraId="0000001B">
      <w:pPr>
        <w:widowControl w:val="0"/>
        <w:numPr>
          <w:ilvl w:val="0"/>
          <w:numId w:val="12"/>
        </w:numPr>
        <w:pBdr>
          <w:top w:color="e3e3e3" w:space="0" w:sz="0" w:val="none"/>
          <w:left w:color="e3e3e3" w:space="0" w:sz="0" w:val="none"/>
          <w:bottom w:color="e3e3e3" w:space="0" w:sz="0" w:val="none"/>
          <w:right w:color="e3e3e3" w:space="0" w:sz="0" w:val="none"/>
          <w:between w:color="e3e3e3" w:space="0" w:sz="0" w:val="none"/>
        </w:pBdr>
        <w:spacing w:after="0" w:before="240" w:line="240" w:lineRule="auto"/>
        <w:ind w:left="720" w:hanging="360"/>
        <w:rPr>
          <w:color w:val="20124d"/>
        </w:rPr>
      </w:pPr>
      <w:r w:rsidDel="00000000" w:rsidR="00000000" w:rsidRPr="00000000">
        <w:rPr>
          <w:color w:val="20124d"/>
          <w:rtl w:val="0"/>
        </w:rPr>
        <w:t xml:space="preserve">Ensure all disciplinary matters are handled fairly and without discrimination</w:t>
      </w:r>
    </w:p>
    <w:p w:rsidR="00000000" w:rsidDel="00000000" w:rsidP="00000000" w:rsidRDefault="00000000" w:rsidRPr="00000000" w14:paraId="0000001C">
      <w:pPr>
        <w:widowControl w:val="0"/>
        <w:numPr>
          <w:ilvl w:val="0"/>
          <w:numId w:val="12"/>
        </w:numPr>
        <w:pBdr>
          <w:top w:color="e3e3e3" w:space="0" w:sz="0" w:val="none"/>
          <w:left w:color="e3e3e3" w:space="0" w:sz="0" w:val="none"/>
          <w:bottom w:color="e3e3e3" w:space="0" w:sz="0" w:val="none"/>
          <w:right w:color="e3e3e3" w:space="0" w:sz="0" w:val="none"/>
          <w:between w:color="e3e3e3" w:space="0" w:sz="0" w:val="none"/>
        </w:pBdr>
        <w:spacing w:after="0" w:before="0" w:line="240" w:lineRule="auto"/>
        <w:ind w:left="720" w:hanging="360"/>
        <w:rPr>
          <w:color w:val="20124d"/>
        </w:rPr>
      </w:pPr>
      <w:r w:rsidDel="00000000" w:rsidR="00000000" w:rsidRPr="00000000">
        <w:rPr>
          <w:color w:val="20124d"/>
          <w:rtl w:val="0"/>
        </w:rPr>
        <w:t xml:space="preserve">Allow employees to be accompanied at formal meetings</w:t>
      </w:r>
    </w:p>
    <w:p w:rsidR="00000000" w:rsidDel="00000000" w:rsidP="00000000" w:rsidRDefault="00000000" w:rsidRPr="00000000" w14:paraId="0000001D">
      <w:pPr>
        <w:widowControl w:val="0"/>
        <w:numPr>
          <w:ilvl w:val="0"/>
          <w:numId w:val="12"/>
        </w:numPr>
        <w:pBdr>
          <w:top w:color="e3e3e3" w:space="0" w:sz="0" w:val="none"/>
          <w:left w:color="e3e3e3" w:space="0" w:sz="0" w:val="none"/>
          <w:bottom w:color="e3e3e3" w:space="0" w:sz="0" w:val="none"/>
          <w:right w:color="e3e3e3" w:space="0" w:sz="0" w:val="none"/>
          <w:between w:color="e3e3e3" w:space="0" w:sz="0" w:val="none"/>
        </w:pBdr>
        <w:spacing w:after="0" w:before="0" w:line="240" w:lineRule="auto"/>
        <w:ind w:left="720" w:hanging="360"/>
        <w:rPr>
          <w:color w:val="20124d"/>
        </w:rPr>
      </w:pPr>
      <w:r w:rsidDel="00000000" w:rsidR="00000000" w:rsidRPr="00000000">
        <w:rPr>
          <w:color w:val="20124d"/>
          <w:rtl w:val="0"/>
        </w:rPr>
        <w:t xml:space="preserve">Provide clear reasons for decisions</w:t>
      </w:r>
    </w:p>
    <w:p w:rsidR="00000000" w:rsidDel="00000000" w:rsidP="00000000" w:rsidRDefault="00000000" w:rsidRPr="00000000" w14:paraId="0000001E">
      <w:pPr>
        <w:widowControl w:val="0"/>
        <w:numPr>
          <w:ilvl w:val="0"/>
          <w:numId w:val="12"/>
        </w:numPr>
        <w:pBdr>
          <w:top w:color="e3e3e3" w:space="0" w:sz="0" w:val="none"/>
          <w:left w:color="e3e3e3" w:space="0" w:sz="0" w:val="none"/>
          <w:bottom w:color="e3e3e3" w:space="0" w:sz="0" w:val="none"/>
          <w:right w:color="e3e3e3" w:space="0" w:sz="0" w:val="none"/>
          <w:between w:color="e3e3e3" w:space="0" w:sz="0" w:val="none"/>
        </w:pBdr>
        <w:spacing w:after="240" w:before="0" w:line="240" w:lineRule="auto"/>
        <w:ind w:left="720" w:hanging="360"/>
        <w:rPr>
          <w:color w:val="20124d"/>
        </w:rPr>
      </w:pPr>
      <w:r w:rsidDel="00000000" w:rsidR="00000000" w:rsidRPr="00000000">
        <w:rPr>
          <w:color w:val="20124d"/>
          <w:rtl w:val="0"/>
        </w:rPr>
        <w:t xml:space="preserve">Offer the right of appeal</w:t>
      </w:r>
    </w:p>
    <w:p w:rsidR="00000000" w:rsidDel="00000000" w:rsidP="00000000" w:rsidRDefault="00000000" w:rsidRPr="00000000" w14:paraId="0000001F">
      <w:pPr>
        <w:pStyle w:val="Heading2"/>
        <w:keepNext w:val="0"/>
        <w:keepLines w:val="0"/>
        <w:widowControl w:val="0"/>
        <w:pBdr>
          <w:top w:color="e3e3e3" w:space="0" w:sz="0" w:val="none"/>
          <w:left w:color="e3e3e3" w:space="0" w:sz="0" w:val="none"/>
          <w:bottom w:color="e3e3e3" w:space="0" w:sz="0" w:val="none"/>
          <w:right w:color="e3e3e3" w:space="0" w:sz="0" w:val="none"/>
          <w:between w:color="e3e3e3" w:space="0" w:sz="0" w:val="none"/>
        </w:pBdr>
        <w:spacing w:after="80" w:line="240" w:lineRule="auto"/>
        <w:rPr>
          <w:b w:val="1"/>
          <w:bCs w:val="1"/>
          <w:color w:val="20124d"/>
          <w:sz w:val="22"/>
          <w:szCs w:val="22"/>
        </w:rPr>
      </w:pPr>
      <w:bookmarkStart w:colFirst="0" w:colLast="0" w:name="_heading=h.avr08augsum6" w:id="7"/>
      <w:bookmarkEnd w:id="7"/>
      <w:r w:rsidDel="00000000" w:rsidR="00000000" w:rsidRPr="00000000">
        <w:rPr>
          <w:b w:val="1"/>
          <w:bCs w:val="1"/>
          <w:color w:val="20124d"/>
          <w:sz w:val="22"/>
          <w:szCs w:val="22"/>
          <w:rtl w:val="0"/>
        </w:rPr>
        <w:t xml:space="preserve">Procedure</w:t>
      </w:r>
    </w:p>
    <w:p w:rsidR="00000000" w:rsidDel="00000000" w:rsidP="00000000" w:rsidRDefault="00000000" w:rsidRPr="00000000" w14:paraId="00000020">
      <w:pPr>
        <w:pStyle w:val="Heading3"/>
        <w:keepNext w:val="0"/>
        <w:keepLines w:val="0"/>
        <w:widowControl w:val="0"/>
        <w:pBdr>
          <w:top w:color="e3e3e3" w:space="0" w:sz="0" w:val="none"/>
          <w:left w:color="e3e3e3" w:space="0" w:sz="0" w:val="none"/>
          <w:bottom w:color="e3e3e3" w:space="0" w:sz="0" w:val="none"/>
          <w:right w:color="e3e3e3" w:space="0" w:sz="0" w:val="none"/>
          <w:between w:color="e3e3e3" w:space="0" w:sz="0" w:val="none"/>
        </w:pBdr>
        <w:spacing w:before="280" w:line="240" w:lineRule="auto"/>
        <w:rPr>
          <w:color w:val="20124d"/>
          <w:sz w:val="22"/>
          <w:szCs w:val="22"/>
        </w:rPr>
      </w:pPr>
      <w:bookmarkStart w:colFirst="0" w:colLast="0" w:name="_heading=h.2an1ibgqwoi" w:id="8"/>
      <w:bookmarkEnd w:id="8"/>
      <w:r w:rsidDel="00000000" w:rsidR="00000000" w:rsidRPr="00000000">
        <w:rPr>
          <w:color w:val="20124d"/>
          <w:sz w:val="22"/>
          <w:szCs w:val="22"/>
          <w:rtl w:val="0"/>
        </w:rPr>
        <w:t xml:space="preserve">4.1 Informal Resolution</w:t>
      </w:r>
    </w:p>
    <w:p w:rsidR="00000000" w:rsidDel="00000000" w:rsidP="00000000" w:rsidRDefault="00000000" w:rsidRPr="00000000" w14:paraId="00000021">
      <w:pPr>
        <w:widowControl w:val="0"/>
        <w:pBdr>
          <w:top w:color="e3e3e3" w:space="0" w:sz="0" w:val="none"/>
          <w:left w:color="e3e3e3" w:space="0" w:sz="0" w:val="none"/>
          <w:bottom w:color="e3e3e3" w:space="0" w:sz="0" w:val="none"/>
          <w:right w:color="e3e3e3" w:space="0" w:sz="0" w:val="none"/>
          <w:between w:color="e3e3e3" w:space="0" w:sz="0" w:val="none"/>
        </w:pBdr>
        <w:spacing w:after="240" w:before="240" w:line="240" w:lineRule="auto"/>
        <w:rPr>
          <w:color w:val="20124d"/>
        </w:rPr>
      </w:pPr>
      <w:r w:rsidDel="00000000" w:rsidR="00000000" w:rsidRPr="00000000">
        <w:rPr>
          <w:color w:val="20124d"/>
          <w:rtl w:val="0"/>
        </w:rPr>
        <w:t xml:space="preserve">Where appropriate, concerns will be addressed informally first. A Manager may:</w:t>
      </w:r>
    </w:p>
    <w:p w:rsidR="00000000" w:rsidDel="00000000" w:rsidP="00000000" w:rsidRDefault="00000000" w:rsidRPr="00000000" w14:paraId="00000022">
      <w:pPr>
        <w:widowControl w:val="0"/>
        <w:numPr>
          <w:ilvl w:val="0"/>
          <w:numId w:val="2"/>
        </w:numPr>
        <w:pBdr>
          <w:top w:color="e3e3e3" w:space="0" w:sz="0" w:val="none"/>
          <w:left w:color="e3e3e3" w:space="0" w:sz="0" w:val="none"/>
          <w:bottom w:color="e3e3e3" w:space="0" w:sz="0" w:val="none"/>
          <w:right w:color="e3e3e3" w:space="0" w:sz="0" w:val="none"/>
          <w:between w:color="e3e3e3" w:space="0" w:sz="0" w:val="none"/>
        </w:pBdr>
        <w:spacing w:after="0" w:before="240" w:line="240" w:lineRule="auto"/>
        <w:ind w:left="720" w:hanging="360"/>
        <w:rPr>
          <w:color w:val="20124d"/>
        </w:rPr>
      </w:pPr>
      <w:r w:rsidDel="00000000" w:rsidR="00000000" w:rsidRPr="00000000">
        <w:rPr>
          <w:color w:val="20124d"/>
          <w:rtl w:val="0"/>
        </w:rPr>
        <w:t xml:space="preserve">Speak with the employee about the issue</w:t>
      </w:r>
    </w:p>
    <w:p w:rsidR="00000000" w:rsidDel="00000000" w:rsidP="00000000" w:rsidRDefault="00000000" w:rsidRPr="00000000" w14:paraId="00000023">
      <w:pPr>
        <w:widowControl w:val="0"/>
        <w:numPr>
          <w:ilvl w:val="0"/>
          <w:numId w:val="2"/>
        </w:numPr>
        <w:pBdr>
          <w:top w:color="e3e3e3" w:space="0" w:sz="0" w:val="none"/>
          <w:left w:color="e3e3e3" w:space="0" w:sz="0" w:val="none"/>
          <w:bottom w:color="e3e3e3" w:space="0" w:sz="0" w:val="none"/>
          <w:right w:color="e3e3e3" w:space="0" w:sz="0" w:val="none"/>
          <w:between w:color="e3e3e3" w:space="0" w:sz="0" w:val="none"/>
        </w:pBdr>
        <w:spacing w:after="0" w:before="0" w:line="240" w:lineRule="auto"/>
        <w:ind w:left="720" w:hanging="360"/>
        <w:rPr>
          <w:color w:val="20124d"/>
        </w:rPr>
      </w:pPr>
      <w:r w:rsidDel="00000000" w:rsidR="00000000" w:rsidRPr="00000000">
        <w:rPr>
          <w:color w:val="20124d"/>
          <w:rtl w:val="0"/>
        </w:rPr>
        <w:t xml:space="preserve">Clarify expectations</w:t>
      </w:r>
    </w:p>
    <w:p w:rsidR="00000000" w:rsidDel="00000000" w:rsidP="00000000" w:rsidRDefault="00000000" w:rsidRPr="00000000" w14:paraId="00000024">
      <w:pPr>
        <w:widowControl w:val="0"/>
        <w:numPr>
          <w:ilvl w:val="0"/>
          <w:numId w:val="2"/>
        </w:numPr>
        <w:pBdr>
          <w:top w:color="e3e3e3" w:space="0" w:sz="0" w:val="none"/>
          <w:left w:color="e3e3e3" w:space="0" w:sz="0" w:val="none"/>
          <w:bottom w:color="e3e3e3" w:space="0" w:sz="0" w:val="none"/>
          <w:right w:color="e3e3e3" w:space="0" w:sz="0" w:val="none"/>
          <w:between w:color="e3e3e3" w:space="0" w:sz="0" w:val="none"/>
        </w:pBdr>
        <w:spacing w:after="0" w:before="0" w:line="240" w:lineRule="auto"/>
        <w:ind w:left="720" w:hanging="360"/>
        <w:rPr>
          <w:color w:val="20124d"/>
        </w:rPr>
      </w:pPr>
      <w:r w:rsidDel="00000000" w:rsidR="00000000" w:rsidRPr="00000000">
        <w:rPr>
          <w:color w:val="20124d"/>
          <w:rtl w:val="0"/>
        </w:rPr>
        <w:t xml:space="preserve">Offer support or guidance</w:t>
      </w:r>
    </w:p>
    <w:p w:rsidR="00000000" w:rsidDel="00000000" w:rsidP="00000000" w:rsidRDefault="00000000" w:rsidRPr="00000000" w14:paraId="00000025">
      <w:pPr>
        <w:widowControl w:val="0"/>
        <w:numPr>
          <w:ilvl w:val="0"/>
          <w:numId w:val="2"/>
        </w:numPr>
        <w:pBdr>
          <w:top w:color="e3e3e3" w:space="0" w:sz="0" w:val="none"/>
          <w:left w:color="e3e3e3" w:space="0" w:sz="0" w:val="none"/>
          <w:bottom w:color="e3e3e3" w:space="0" w:sz="0" w:val="none"/>
          <w:right w:color="e3e3e3" w:space="0" w:sz="0" w:val="none"/>
          <w:between w:color="e3e3e3" w:space="0" w:sz="0" w:val="none"/>
        </w:pBdr>
        <w:spacing w:after="240" w:before="0" w:line="240" w:lineRule="auto"/>
        <w:ind w:left="720" w:hanging="360"/>
        <w:rPr>
          <w:color w:val="20124d"/>
        </w:rPr>
      </w:pPr>
      <w:r w:rsidDel="00000000" w:rsidR="00000000" w:rsidRPr="00000000">
        <w:rPr>
          <w:color w:val="20124d"/>
          <w:rtl w:val="0"/>
        </w:rPr>
        <w:t xml:space="preserve">Agree informal actions</w:t>
      </w:r>
    </w:p>
    <w:p w:rsidR="00000000" w:rsidDel="00000000" w:rsidP="00000000" w:rsidRDefault="00000000" w:rsidRPr="00000000" w14:paraId="00000026">
      <w:pPr>
        <w:widowControl w:val="0"/>
        <w:pBdr>
          <w:top w:color="e3e3e3" w:space="0" w:sz="0" w:val="none"/>
          <w:left w:color="e3e3e3" w:space="0" w:sz="0" w:val="none"/>
          <w:bottom w:color="e3e3e3" w:space="0" w:sz="0" w:val="none"/>
          <w:right w:color="e3e3e3" w:space="0" w:sz="0" w:val="none"/>
          <w:between w:color="e3e3e3" w:space="0" w:sz="0" w:val="none"/>
        </w:pBdr>
        <w:spacing w:after="240" w:before="240" w:line="240" w:lineRule="auto"/>
        <w:rPr>
          <w:color w:val="20124d"/>
        </w:rPr>
      </w:pPr>
      <w:r w:rsidDel="00000000" w:rsidR="00000000" w:rsidRPr="00000000">
        <w:rPr>
          <w:color w:val="20124d"/>
          <w:rtl w:val="0"/>
        </w:rPr>
        <w:t xml:space="preserve">If the issue is resolved, no further action is taken. If concerns continue, the matter may progress to the formal stage.</w:t>
      </w:r>
    </w:p>
    <w:p w:rsidR="00000000" w:rsidDel="00000000" w:rsidP="00000000" w:rsidRDefault="00000000" w:rsidRPr="00000000" w14:paraId="00000027">
      <w:pPr>
        <w:pStyle w:val="Heading3"/>
        <w:keepNext w:val="0"/>
        <w:keepLines w:val="0"/>
        <w:widowControl w:val="0"/>
        <w:pBdr>
          <w:top w:color="e3e3e3" w:space="0" w:sz="0" w:val="none"/>
          <w:left w:color="e3e3e3" w:space="0" w:sz="0" w:val="none"/>
          <w:bottom w:color="e3e3e3" w:space="0" w:sz="0" w:val="none"/>
          <w:right w:color="e3e3e3" w:space="0" w:sz="0" w:val="none"/>
          <w:between w:color="e3e3e3" w:space="0" w:sz="0" w:val="none"/>
        </w:pBdr>
        <w:spacing w:before="280" w:line="240" w:lineRule="auto"/>
        <w:rPr>
          <w:color w:val="20124d"/>
          <w:sz w:val="22"/>
          <w:szCs w:val="22"/>
        </w:rPr>
      </w:pPr>
      <w:bookmarkStart w:colFirst="0" w:colLast="0" w:name="_heading=h.nkqaqd9i25qx" w:id="9"/>
      <w:bookmarkEnd w:id="9"/>
      <w:r w:rsidDel="00000000" w:rsidR="00000000" w:rsidRPr="00000000">
        <w:rPr>
          <w:color w:val="20124d"/>
          <w:sz w:val="22"/>
          <w:szCs w:val="22"/>
          <w:rtl w:val="0"/>
        </w:rPr>
        <w:t xml:space="preserve">4.2 Investigation</w:t>
      </w:r>
    </w:p>
    <w:p w:rsidR="00000000" w:rsidDel="00000000" w:rsidP="00000000" w:rsidRDefault="00000000" w:rsidRPr="00000000" w14:paraId="00000028">
      <w:pPr>
        <w:widowControl w:val="0"/>
        <w:pBdr>
          <w:top w:color="e3e3e3" w:space="0" w:sz="0" w:val="none"/>
          <w:left w:color="e3e3e3" w:space="0" w:sz="0" w:val="none"/>
          <w:bottom w:color="e3e3e3" w:space="0" w:sz="0" w:val="none"/>
          <w:right w:color="e3e3e3" w:space="0" w:sz="0" w:val="none"/>
          <w:between w:color="e3e3e3" w:space="0" w:sz="0" w:val="none"/>
        </w:pBdr>
        <w:spacing w:after="240" w:before="240" w:line="240" w:lineRule="auto"/>
        <w:rPr>
          <w:color w:val="20124d"/>
        </w:rPr>
      </w:pPr>
      <w:r w:rsidDel="00000000" w:rsidR="00000000" w:rsidRPr="00000000">
        <w:rPr>
          <w:color w:val="20124d"/>
          <w:rtl w:val="0"/>
        </w:rPr>
        <w:t xml:space="preserve">Before any formal action is taken, the Company will carry out an investigation. This may include:</w:t>
      </w:r>
    </w:p>
    <w:p w:rsidR="00000000" w:rsidDel="00000000" w:rsidP="00000000" w:rsidRDefault="00000000" w:rsidRPr="00000000" w14:paraId="00000029">
      <w:pPr>
        <w:widowControl w:val="0"/>
        <w:numPr>
          <w:ilvl w:val="0"/>
          <w:numId w:val="13"/>
        </w:numPr>
        <w:pBdr>
          <w:top w:color="e3e3e3" w:space="0" w:sz="0" w:val="none"/>
          <w:left w:color="e3e3e3" w:space="0" w:sz="0" w:val="none"/>
          <w:bottom w:color="e3e3e3" w:space="0" w:sz="0" w:val="none"/>
          <w:right w:color="e3e3e3" w:space="0" w:sz="0" w:val="none"/>
          <w:between w:color="e3e3e3" w:space="0" w:sz="0" w:val="none"/>
        </w:pBdr>
        <w:spacing w:after="0" w:before="240" w:line="240" w:lineRule="auto"/>
        <w:ind w:left="720" w:hanging="360"/>
        <w:rPr>
          <w:color w:val="20124d"/>
        </w:rPr>
      </w:pPr>
      <w:r w:rsidDel="00000000" w:rsidR="00000000" w:rsidRPr="00000000">
        <w:rPr>
          <w:color w:val="20124d"/>
          <w:rtl w:val="0"/>
        </w:rPr>
        <w:t xml:space="preserve">Speaking to the employee</w:t>
      </w:r>
    </w:p>
    <w:p w:rsidR="00000000" w:rsidDel="00000000" w:rsidP="00000000" w:rsidRDefault="00000000" w:rsidRPr="00000000" w14:paraId="0000002A">
      <w:pPr>
        <w:widowControl w:val="0"/>
        <w:numPr>
          <w:ilvl w:val="0"/>
          <w:numId w:val="13"/>
        </w:numPr>
        <w:pBdr>
          <w:top w:color="e3e3e3" w:space="0" w:sz="0" w:val="none"/>
          <w:left w:color="e3e3e3" w:space="0" w:sz="0" w:val="none"/>
          <w:bottom w:color="e3e3e3" w:space="0" w:sz="0" w:val="none"/>
          <w:right w:color="e3e3e3" w:space="0" w:sz="0" w:val="none"/>
          <w:between w:color="e3e3e3" w:space="0" w:sz="0" w:val="none"/>
        </w:pBdr>
        <w:spacing w:after="0" w:before="0" w:line="240" w:lineRule="auto"/>
        <w:ind w:left="720" w:hanging="360"/>
        <w:rPr>
          <w:color w:val="20124d"/>
        </w:rPr>
      </w:pPr>
      <w:r w:rsidDel="00000000" w:rsidR="00000000" w:rsidRPr="00000000">
        <w:rPr>
          <w:color w:val="20124d"/>
          <w:rtl w:val="0"/>
        </w:rPr>
        <w:t xml:space="preserve">Speaking to witnesses</w:t>
      </w:r>
    </w:p>
    <w:p w:rsidR="00000000" w:rsidDel="00000000" w:rsidP="00000000" w:rsidRDefault="00000000" w:rsidRPr="00000000" w14:paraId="0000002B">
      <w:pPr>
        <w:widowControl w:val="0"/>
        <w:numPr>
          <w:ilvl w:val="0"/>
          <w:numId w:val="13"/>
        </w:numPr>
        <w:pBdr>
          <w:top w:color="e3e3e3" w:space="0" w:sz="0" w:val="none"/>
          <w:left w:color="e3e3e3" w:space="0" w:sz="0" w:val="none"/>
          <w:bottom w:color="e3e3e3" w:space="0" w:sz="0" w:val="none"/>
          <w:right w:color="e3e3e3" w:space="0" w:sz="0" w:val="none"/>
          <w:between w:color="e3e3e3" w:space="0" w:sz="0" w:val="none"/>
        </w:pBdr>
        <w:spacing w:after="0" w:before="0" w:line="240" w:lineRule="auto"/>
        <w:ind w:left="720" w:hanging="360"/>
        <w:rPr>
          <w:color w:val="20124d"/>
        </w:rPr>
      </w:pPr>
      <w:r w:rsidDel="00000000" w:rsidR="00000000" w:rsidRPr="00000000">
        <w:rPr>
          <w:color w:val="20124d"/>
          <w:rtl w:val="0"/>
        </w:rPr>
        <w:t xml:space="preserve">Reviewing documents, messages or records</w:t>
      </w:r>
    </w:p>
    <w:p w:rsidR="00000000" w:rsidDel="00000000" w:rsidP="00000000" w:rsidRDefault="00000000" w:rsidRPr="00000000" w14:paraId="0000002C">
      <w:pPr>
        <w:widowControl w:val="0"/>
        <w:numPr>
          <w:ilvl w:val="0"/>
          <w:numId w:val="13"/>
        </w:numPr>
        <w:pBdr>
          <w:top w:color="e3e3e3" w:space="0" w:sz="0" w:val="none"/>
          <w:left w:color="e3e3e3" w:space="0" w:sz="0" w:val="none"/>
          <w:bottom w:color="e3e3e3" w:space="0" w:sz="0" w:val="none"/>
          <w:right w:color="e3e3e3" w:space="0" w:sz="0" w:val="none"/>
          <w:between w:color="e3e3e3" w:space="0" w:sz="0" w:val="none"/>
        </w:pBdr>
        <w:spacing w:after="240" w:before="0" w:line="240" w:lineRule="auto"/>
        <w:ind w:left="720" w:hanging="360"/>
        <w:rPr>
          <w:color w:val="20124d"/>
        </w:rPr>
      </w:pPr>
      <w:r w:rsidDel="00000000" w:rsidR="00000000" w:rsidRPr="00000000">
        <w:rPr>
          <w:color w:val="20124d"/>
          <w:rtl w:val="0"/>
        </w:rPr>
        <w:t xml:space="preserve">Reviewing CCTV where appropriate</w:t>
      </w:r>
    </w:p>
    <w:p w:rsidR="00000000" w:rsidDel="00000000" w:rsidP="00000000" w:rsidRDefault="00000000" w:rsidRPr="00000000" w14:paraId="0000002D">
      <w:pPr>
        <w:widowControl w:val="0"/>
        <w:pBdr>
          <w:top w:color="e3e3e3" w:space="0" w:sz="0" w:val="none"/>
          <w:left w:color="e3e3e3" w:space="0" w:sz="0" w:val="none"/>
          <w:bottom w:color="e3e3e3" w:space="0" w:sz="0" w:val="none"/>
          <w:right w:color="e3e3e3" w:space="0" w:sz="0" w:val="none"/>
          <w:between w:color="e3e3e3" w:space="0" w:sz="0" w:val="none"/>
        </w:pBdr>
        <w:spacing w:after="240" w:before="240" w:line="240" w:lineRule="auto"/>
        <w:rPr>
          <w:color w:val="20124d"/>
        </w:rPr>
      </w:pPr>
      <w:r w:rsidDel="00000000" w:rsidR="00000000" w:rsidRPr="00000000">
        <w:rPr>
          <w:color w:val="20124d"/>
          <w:rtl w:val="0"/>
        </w:rPr>
        <w:t xml:space="preserve">The employee may be asked to attend an investigatory meeting. This is not a disciplinary meeting and there is no right to be accompanied at this stage. In some cases, the employee may be suspended on full pay while the investigation takes place. Suspension is a neutral act and not a disciplinary sanction.</w:t>
      </w:r>
    </w:p>
    <w:p w:rsidR="00000000" w:rsidDel="00000000" w:rsidP="00000000" w:rsidRDefault="00000000" w:rsidRPr="00000000" w14:paraId="0000002E">
      <w:pPr>
        <w:pStyle w:val="Heading3"/>
        <w:keepNext w:val="0"/>
        <w:keepLines w:val="0"/>
        <w:widowControl w:val="0"/>
        <w:pBdr>
          <w:top w:color="e3e3e3" w:space="0" w:sz="0" w:val="none"/>
          <w:left w:color="e3e3e3" w:space="0" w:sz="0" w:val="none"/>
          <w:bottom w:color="e3e3e3" w:space="0" w:sz="0" w:val="none"/>
          <w:right w:color="e3e3e3" w:space="0" w:sz="0" w:val="none"/>
          <w:between w:color="e3e3e3" w:space="0" w:sz="0" w:val="none"/>
        </w:pBdr>
        <w:spacing w:before="280" w:line="240" w:lineRule="auto"/>
        <w:rPr>
          <w:color w:val="20124d"/>
          <w:sz w:val="22"/>
          <w:szCs w:val="22"/>
        </w:rPr>
      </w:pPr>
      <w:bookmarkStart w:colFirst="0" w:colLast="0" w:name="_heading=h.cddptmy1bm7m" w:id="10"/>
      <w:bookmarkEnd w:id="10"/>
      <w:r w:rsidDel="00000000" w:rsidR="00000000" w:rsidRPr="00000000">
        <w:rPr>
          <w:color w:val="20124d"/>
          <w:sz w:val="22"/>
          <w:szCs w:val="22"/>
          <w:rtl w:val="0"/>
        </w:rPr>
        <w:t xml:space="preserve">4.3 Formal Disciplinary Meeting</w:t>
      </w:r>
    </w:p>
    <w:p w:rsidR="00000000" w:rsidDel="00000000" w:rsidP="00000000" w:rsidRDefault="00000000" w:rsidRPr="00000000" w14:paraId="0000002F">
      <w:pPr>
        <w:widowControl w:val="0"/>
        <w:pBdr>
          <w:top w:color="e3e3e3" w:space="0" w:sz="0" w:val="none"/>
          <w:left w:color="e3e3e3" w:space="0" w:sz="0" w:val="none"/>
          <w:bottom w:color="e3e3e3" w:space="0" w:sz="0" w:val="none"/>
          <w:right w:color="e3e3e3" w:space="0" w:sz="0" w:val="none"/>
          <w:between w:color="e3e3e3" w:space="0" w:sz="0" w:val="none"/>
        </w:pBdr>
        <w:spacing w:after="240" w:before="240" w:line="240" w:lineRule="auto"/>
        <w:rPr>
          <w:color w:val="20124d"/>
        </w:rPr>
      </w:pPr>
      <w:r w:rsidDel="00000000" w:rsidR="00000000" w:rsidRPr="00000000">
        <w:rPr>
          <w:color w:val="20124d"/>
          <w:rtl w:val="0"/>
        </w:rPr>
        <w:t xml:space="preserve">If the investigation indicates that formal action may be needed, the employee will be invited to a disciplinary meeting.</w:t>
      </w:r>
    </w:p>
    <w:p w:rsidR="00000000" w:rsidDel="00000000" w:rsidP="00000000" w:rsidRDefault="00000000" w:rsidRPr="00000000" w14:paraId="00000030">
      <w:pPr>
        <w:widowControl w:val="0"/>
        <w:pBdr>
          <w:top w:color="e3e3e3" w:space="0" w:sz="0" w:val="none"/>
          <w:left w:color="e3e3e3" w:space="0" w:sz="0" w:val="none"/>
          <w:bottom w:color="e3e3e3" w:space="0" w:sz="0" w:val="none"/>
          <w:right w:color="e3e3e3" w:space="0" w:sz="0" w:val="none"/>
          <w:between w:color="e3e3e3" w:space="0" w:sz="0" w:val="none"/>
        </w:pBdr>
        <w:spacing w:after="240" w:before="240" w:line="240" w:lineRule="auto"/>
        <w:rPr>
          <w:color w:val="20124d"/>
        </w:rPr>
      </w:pPr>
      <w:r w:rsidDel="00000000" w:rsidR="00000000" w:rsidRPr="00000000">
        <w:rPr>
          <w:color w:val="20124d"/>
          <w:rtl w:val="0"/>
        </w:rPr>
        <w:t xml:space="preserve">The employee will receive:</w:t>
      </w:r>
    </w:p>
    <w:p w:rsidR="00000000" w:rsidDel="00000000" w:rsidP="00000000" w:rsidRDefault="00000000" w:rsidRPr="00000000" w14:paraId="00000031">
      <w:pPr>
        <w:widowControl w:val="0"/>
        <w:numPr>
          <w:ilvl w:val="0"/>
          <w:numId w:val="7"/>
        </w:numPr>
        <w:pBdr>
          <w:top w:color="e3e3e3" w:space="0" w:sz="0" w:val="none"/>
          <w:left w:color="e3e3e3" w:space="0" w:sz="0" w:val="none"/>
          <w:bottom w:color="e3e3e3" w:space="0" w:sz="0" w:val="none"/>
          <w:right w:color="e3e3e3" w:space="0" w:sz="0" w:val="none"/>
          <w:between w:color="e3e3e3" w:space="0" w:sz="0" w:val="none"/>
        </w:pBdr>
        <w:spacing w:after="0" w:before="240" w:line="240" w:lineRule="auto"/>
        <w:ind w:left="720" w:hanging="360"/>
        <w:rPr>
          <w:color w:val="20124d"/>
        </w:rPr>
      </w:pPr>
      <w:r w:rsidDel="00000000" w:rsidR="00000000" w:rsidRPr="00000000">
        <w:rPr>
          <w:color w:val="20124d"/>
          <w:rtl w:val="0"/>
        </w:rPr>
        <w:t xml:space="preserve">Written notice of the meeting</w:t>
      </w:r>
    </w:p>
    <w:p w:rsidR="00000000" w:rsidDel="00000000" w:rsidP="00000000" w:rsidRDefault="00000000" w:rsidRPr="00000000" w14:paraId="00000032">
      <w:pPr>
        <w:widowControl w:val="0"/>
        <w:numPr>
          <w:ilvl w:val="0"/>
          <w:numId w:val="7"/>
        </w:numPr>
        <w:pBdr>
          <w:top w:color="e3e3e3" w:space="0" w:sz="0" w:val="none"/>
          <w:left w:color="e3e3e3" w:space="0" w:sz="0" w:val="none"/>
          <w:bottom w:color="e3e3e3" w:space="0" w:sz="0" w:val="none"/>
          <w:right w:color="e3e3e3" w:space="0" w:sz="0" w:val="none"/>
          <w:between w:color="e3e3e3" w:space="0" w:sz="0" w:val="none"/>
        </w:pBdr>
        <w:spacing w:after="0" w:before="0" w:line="240" w:lineRule="auto"/>
        <w:ind w:left="720" w:hanging="360"/>
        <w:rPr>
          <w:color w:val="20124d"/>
        </w:rPr>
      </w:pPr>
      <w:r w:rsidDel="00000000" w:rsidR="00000000" w:rsidRPr="00000000">
        <w:rPr>
          <w:color w:val="20124d"/>
          <w:rtl w:val="0"/>
        </w:rPr>
        <w:t xml:space="preserve">Details of the allegations</w:t>
      </w:r>
    </w:p>
    <w:p w:rsidR="00000000" w:rsidDel="00000000" w:rsidP="00000000" w:rsidRDefault="00000000" w:rsidRPr="00000000" w14:paraId="00000033">
      <w:pPr>
        <w:widowControl w:val="0"/>
        <w:numPr>
          <w:ilvl w:val="0"/>
          <w:numId w:val="7"/>
        </w:numPr>
        <w:pBdr>
          <w:top w:color="e3e3e3" w:space="0" w:sz="0" w:val="none"/>
          <w:left w:color="e3e3e3" w:space="0" w:sz="0" w:val="none"/>
          <w:bottom w:color="e3e3e3" w:space="0" w:sz="0" w:val="none"/>
          <w:right w:color="e3e3e3" w:space="0" w:sz="0" w:val="none"/>
          <w:between w:color="e3e3e3" w:space="0" w:sz="0" w:val="none"/>
        </w:pBdr>
        <w:spacing w:after="0" w:before="0" w:line="240" w:lineRule="auto"/>
        <w:ind w:left="720" w:hanging="360"/>
        <w:rPr>
          <w:color w:val="20124d"/>
        </w:rPr>
      </w:pPr>
      <w:r w:rsidDel="00000000" w:rsidR="00000000" w:rsidRPr="00000000">
        <w:rPr>
          <w:color w:val="20124d"/>
          <w:rtl w:val="0"/>
        </w:rPr>
        <w:t xml:space="preserve">Copies of evidence</w:t>
      </w:r>
    </w:p>
    <w:p w:rsidR="00000000" w:rsidDel="00000000" w:rsidP="00000000" w:rsidRDefault="00000000" w:rsidRPr="00000000" w14:paraId="00000034">
      <w:pPr>
        <w:widowControl w:val="0"/>
        <w:numPr>
          <w:ilvl w:val="0"/>
          <w:numId w:val="7"/>
        </w:numPr>
        <w:pBdr>
          <w:top w:color="e3e3e3" w:space="0" w:sz="0" w:val="none"/>
          <w:left w:color="e3e3e3" w:space="0" w:sz="0" w:val="none"/>
          <w:bottom w:color="e3e3e3" w:space="0" w:sz="0" w:val="none"/>
          <w:right w:color="e3e3e3" w:space="0" w:sz="0" w:val="none"/>
          <w:between w:color="e3e3e3" w:space="0" w:sz="0" w:val="none"/>
        </w:pBdr>
        <w:spacing w:after="240" w:before="0" w:line="240" w:lineRule="auto"/>
        <w:ind w:left="720" w:hanging="360"/>
        <w:rPr>
          <w:color w:val="20124d"/>
        </w:rPr>
      </w:pPr>
      <w:r w:rsidDel="00000000" w:rsidR="00000000" w:rsidRPr="00000000">
        <w:rPr>
          <w:color w:val="20124d"/>
          <w:rtl w:val="0"/>
        </w:rPr>
        <w:t xml:space="preserve">The right to be accompanied by a colleague or trade union representative</w:t>
      </w:r>
    </w:p>
    <w:p w:rsidR="00000000" w:rsidDel="00000000" w:rsidP="00000000" w:rsidRDefault="00000000" w:rsidRPr="00000000" w14:paraId="00000035">
      <w:pPr>
        <w:widowControl w:val="0"/>
        <w:pBdr>
          <w:top w:color="e3e3e3" w:space="0" w:sz="0" w:val="none"/>
          <w:left w:color="e3e3e3" w:space="0" w:sz="0" w:val="none"/>
          <w:bottom w:color="e3e3e3" w:space="0" w:sz="0" w:val="none"/>
          <w:right w:color="e3e3e3" w:space="0" w:sz="0" w:val="none"/>
          <w:between w:color="e3e3e3" w:space="0" w:sz="0" w:val="none"/>
        </w:pBdr>
        <w:spacing w:after="240" w:before="240" w:line="240" w:lineRule="auto"/>
        <w:rPr>
          <w:color w:val="20124d"/>
        </w:rPr>
      </w:pPr>
      <w:r w:rsidDel="00000000" w:rsidR="00000000" w:rsidRPr="00000000">
        <w:rPr>
          <w:color w:val="20124d"/>
          <w:rtl w:val="0"/>
        </w:rPr>
        <w:t xml:space="preserve">At the meeting, the Manager will:</w:t>
      </w:r>
    </w:p>
    <w:p w:rsidR="00000000" w:rsidDel="00000000" w:rsidP="00000000" w:rsidRDefault="00000000" w:rsidRPr="00000000" w14:paraId="00000036">
      <w:pPr>
        <w:widowControl w:val="0"/>
        <w:numPr>
          <w:ilvl w:val="0"/>
          <w:numId w:val="3"/>
        </w:numPr>
        <w:pBdr>
          <w:top w:color="e3e3e3" w:space="0" w:sz="0" w:val="none"/>
          <w:left w:color="e3e3e3" w:space="0" w:sz="0" w:val="none"/>
          <w:bottom w:color="e3e3e3" w:space="0" w:sz="0" w:val="none"/>
          <w:right w:color="e3e3e3" w:space="0" w:sz="0" w:val="none"/>
          <w:between w:color="e3e3e3" w:space="0" w:sz="0" w:val="none"/>
        </w:pBdr>
        <w:spacing w:after="0" w:before="240" w:line="240" w:lineRule="auto"/>
        <w:ind w:left="720" w:hanging="360"/>
        <w:rPr>
          <w:color w:val="20124d"/>
        </w:rPr>
      </w:pPr>
      <w:r w:rsidDel="00000000" w:rsidR="00000000" w:rsidRPr="00000000">
        <w:rPr>
          <w:color w:val="20124d"/>
          <w:rtl w:val="0"/>
        </w:rPr>
        <w:t xml:space="preserve">Explain the concerns</w:t>
      </w:r>
    </w:p>
    <w:p w:rsidR="00000000" w:rsidDel="00000000" w:rsidP="00000000" w:rsidRDefault="00000000" w:rsidRPr="00000000" w14:paraId="00000037">
      <w:pPr>
        <w:widowControl w:val="0"/>
        <w:numPr>
          <w:ilvl w:val="0"/>
          <w:numId w:val="3"/>
        </w:numPr>
        <w:pBdr>
          <w:top w:color="e3e3e3" w:space="0" w:sz="0" w:val="none"/>
          <w:left w:color="e3e3e3" w:space="0" w:sz="0" w:val="none"/>
          <w:bottom w:color="e3e3e3" w:space="0" w:sz="0" w:val="none"/>
          <w:right w:color="e3e3e3" w:space="0" w:sz="0" w:val="none"/>
          <w:between w:color="e3e3e3" w:space="0" w:sz="0" w:val="none"/>
        </w:pBdr>
        <w:spacing w:after="0" w:before="0" w:line="240" w:lineRule="auto"/>
        <w:ind w:left="720" w:hanging="360"/>
        <w:rPr>
          <w:color w:val="20124d"/>
        </w:rPr>
      </w:pPr>
      <w:r w:rsidDel="00000000" w:rsidR="00000000" w:rsidRPr="00000000">
        <w:rPr>
          <w:color w:val="20124d"/>
          <w:rtl w:val="0"/>
        </w:rPr>
        <w:t xml:space="preserve">Present evidence</w:t>
      </w:r>
    </w:p>
    <w:p w:rsidR="00000000" w:rsidDel="00000000" w:rsidP="00000000" w:rsidRDefault="00000000" w:rsidRPr="00000000" w14:paraId="00000038">
      <w:pPr>
        <w:widowControl w:val="0"/>
        <w:numPr>
          <w:ilvl w:val="0"/>
          <w:numId w:val="3"/>
        </w:numPr>
        <w:pBdr>
          <w:top w:color="e3e3e3" w:space="0" w:sz="0" w:val="none"/>
          <w:left w:color="e3e3e3" w:space="0" w:sz="0" w:val="none"/>
          <w:bottom w:color="e3e3e3" w:space="0" w:sz="0" w:val="none"/>
          <w:right w:color="e3e3e3" w:space="0" w:sz="0" w:val="none"/>
          <w:between w:color="e3e3e3" w:space="0" w:sz="0" w:val="none"/>
        </w:pBdr>
        <w:spacing w:after="0" w:before="0" w:line="240" w:lineRule="auto"/>
        <w:ind w:left="720" w:hanging="360"/>
        <w:rPr>
          <w:color w:val="20124d"/>
        </w:rPr>
      </w:pPr>
      <w:r w:rsidDel="00000000" w:rsidR="00000000" w:rsidRPr="00000000">
        <w:rPr>
          <w:color w:val="20124d"/>
          <w:rtl w:val="0"/>
        </w:rPr>
        <w:t xml:space="preserve">Allow the employee to respond</w:t>
      </w:r>
    </w:p>
    <w:p w:rsidR="00000000" w:rsidDel="00000000" w:rsidP="00000000" w:rsidRDefault="00000000" w:rsidRPr="00000000" w14:paraId="00000039">
      <w:pPr>
        <w:widowControl w:val="0"/>
        <w:numPr>
          <w:ilvl w:val="0"/>
          <w:numId w:val="3"/>
        </w:numPr>
        <w:pBdr>
          <w:top w:color="e3e3e3" w:space="0" w:sz="0" w:val="none"/>
          <w:left w:color="e3e3e3" w:space="0" w:sz="0" w:val="none"/>
          <w:bottom w:color="e3e3e3" w:space="0" w:sz="0" w:val="none"/>
          <w:right w:color="e3e3e3" w:space="0" w:sz="0" w:val="none"/>
          <w:between w:color="e3e3e3" w:space="0" w:sz="0" w:val="none"/>
        </w:pBdr>
        <w:spacing w:after="240" w:before="0" w:line="240" w:lineRule="auto"/>
        <w:ind w:left="720" w:hanging="360"/>
        <w:rPr>
          <w:color w:val="20124d"/>
        </w:rPr>
      </w:pPr>
      <w:r w:rsidDel="00000000" w:rsidR="00000000" w:rsidRPr="00000000">
        <w:rPr>
          <w:color w:val="20124d"/>
          <w:rtl w:val="0"/>
        </w:rPr>
        <w:t xml:space="preserve">Consider any mitigating circumstances</w:t>
      </w:r>
    </w:p>
    <w:p w:rsidR="00000000" w:rsidDel="00000000" w:rsidP="00000000" w:rsidRDefault="00000000" w:rsidRPr="00000000" w14:paraId="0000003A">
      <w:pPr>
        <w:pStyle w:val="Heading2"/>
        <w:keepNext w:val="0"/>
        <w:keepLines w:val="0"/>
        <w:widowControl w:val="0"/>
        <w:pBdr>
          <w:top w:color="e3e3e3" w:space="0" w:sz="0" w:val="none"/>
          <w:left w:color="e3e3e3" w:space="0" w:sz="0" w:val="none"/>
          <w:bottom w:color="e3e3e3" w:space="0" w:sz="0" w:val="none"/>
          <w:right w:color="e3e3e3" w:space="0" w:sz="0" w:val="none"/>
          <w:between w:color="e3e3e3" w:space="0" w:sz="0" w:val="none"/>
        </w:pBdr>
        <w:spacing w:after="80" w:line="240" w:lineRule="auto"/>
        <w:rPr>
          <w:b w:val="1"/>
          <w:bCs w:val="1"/>
          <w:color w:val="20124d"/>
          <w:sz w:val="22"/>
          <w:szCs w:val="22"/>
        </w:rPr>
      </w:pPr>
      <w:bookmarkStart w:colFirst="0" w:colLast="0" w:name="_heading=h.rkued0z3eo6j" w:id="11"/>
      <w:bookmarkEnd w:id="11"/>
      <w:r w:rsidDel="00000000" w:rsidR="00000000" w:rsidRPr="00000000">
        <w:rPr>
          <w:b w:val="1"/>
          <w:bCs w:val="1"/>
          <w:color w:val="20124d"/>
          <w:sz w:val="22"/>
          <w:szCs w:val="22"/>
          <w:rtl w:val="0"/>
        </w:rPr>
        <w:t xml:space="preserve">Possible Outcomes</w:t>
      </w:r>
    </w:p>
    <w:p w:rsidR="00000000" w:rsidDel="00000000" w:rsidP="00000000" w:rsidRDefault="00000000" w:rsidRPr="00000000" w14:paraId="0000003B">
      <w:pPr>
        <w:pStyle w:val="Heading3"/>
        <w:keepNext w:val="0"/>
        <w:keepLines w:val="0"/>
        <w:widowControl w:val="0"/>
        <w:pBdr>
          <w:top w:color="e3e3e3" w:space="0" w:sz="0" w:val="none"/>
          <w:left w:color="e3e3e3" w:space="0" w:sz="0" w:val="none"/>
          <w:bottom w:color="e3e3e3" w:space="0" w:sz="0" w:val="none"/>
          <w:right w:color="e3e3e3" w:space="0" w:sz="0" w:val="none"/>
          <w:between w:color="e3e3e3" w:space="0" w:sz="0" w:val="none"/>
        </w:pBdr>
        <w:spacing w:before="280" w:line="240" w:lineRule="auto"/>
        <w:rPr>
          <w:color w:val="20124d"/>
          <w:sz w:val="22"/>
          <w:szCs w:val="22"/>
        </w:rPr>
      </w:pPr>
      <w:bookmarkStart w:colFirst="0" w:colLast="0" w:name="_heading=h.e8ckujr97jo2" w:id="12"/>
      <w:bookmarkEnd w:id="12"/>
      <w:r w:rsidDel="00000000" w:rsidR="00000000" w:rsidRPr="00000000">
        <w:rPr>
          <w:color w:val="20124d"/>
          <w:sz w:val="22"/>
          <w:szCs w:val="22"/>
          <w:rtl w:val="0"/>
        </w:rPr>
        <w:t xml:space="preserve">5.1 No Action</w:t>
      </w:r>
    </w:p>
    <w:p w:rsidR="00000000" w:rsidDel="00000000" w:rsidP="00000000" w:rsidRDefault="00000000" w:rsidRPr="00000000" w14:paraId="0000003C">
      <w:pPr>
        <w:widowControl w:val="0"/>
        <w:pBdr>
          <w:top w:color="e3e3e3" w:space="0" w:sz="0" w:val="none"/>
          <w:left w:color="e3e3e3" w:space="0" w:sz="0" w:val="none"/>
          <w:bottom w:color="e3e3e3" w:space="0" w:sz="0" w:val="none"/>
          <w:right w:color="e3e3e3" w:space="0" w:sz="0" w:val="none"/>
          <w:between w:color="e3e3e3" w:space="0" w:sz="0" w:val="none"/>
        </w:pBdr>
        <w:spacing w:after="240" w:before="240" w:line="240" w:lineRule="auto"/>
        <w:rPr>
          <w:color w:val="20124d"/>
        </w:rPr>
      </w:pPr>
      <w:r w:rsidDel="00000000" w:rsidR="00000000" w:rsidRPr="00000000">
        <w:rPr>
          <w:color w:val="20124d"/>
          <w:rtl w:val="0"/>
        </w:rPr>
        <w:t xml:space="preserve">If the concern is not upheld, no action will be taken.</w:t>
      </w:r>
    </w:p>
    <w:p w:rsidR="00000000" w:rsidDel="00000000" w:rsidP="00000000" w:rsidRDefault="00000000" w:rsidRPr="00000000" w14:paraId="0000003D">
      <w:pPr>
        <w:pStyle w:val="Heading3"/>
        <w:keepNext w:val="0"/>
        <w:keepLines w:val="0"/>
        <w:widowControl w:val="0"/>
        <w:pBdr>
          <w:top w:color="e3e3e3" w:space="0" w:sz="0" w:val="none"/>
          <w:left w:color="e3e3e3" w:space="0" w:sz="0" w:val="none"/>
          <w:bottom w:color="e3e3e3" w:space="0" w:sz="0" w:val="none"/>
          <w:right w:color="e3e3e3" w:space="0" w:sz="0" w:val="none"/>
          <w:between w:color="e3e3e3" w:space="0" w:sz="0" w:val="none"/>
        </w:pBdr>
        <w:spacing w:before="280" w:line="240" w:lineRule="auto"/>
        <w:rPr>
          <w:color w:val="20124d"/>
          <w:sz w:val="22"/>
          <w:szCs w:val="22"/>
        </w:rPr>
      </w:pPr>
      <w:bookmarkStart w:colFirst="0" w:colLast="0" w:name="_heading=h.kzq9toaekylj" w:id="13"/>
      <w:bookmarkEnd w:id="13"/>
      <w:r w:rsidDel="00000000" w:rsidR="00000000" w:rsidRPr="00000000">
        <w:rPr>
          <w:color w:val="20124d"/>
          <w:sz w:val="22"/>
          <w:szCs w:val="22"/>
          <w:rtl w:val="0"/>
        </w:rPr>
        <w:t xml:space="preserve">5.2 Informal Warning</w:t>
      </w:r>
    </w:p>
    <w:p w:rsidR="00000000" w:rsidDel="00000000" w:rsidP="00000000" w:rsidRDefault="00000000" w:rsidRPr="00000000" w14:paraId="0000003E">
      <w:pPr>
        <w:widowControl w:val="0"/>
        <w:pBdr>
          <w:top w:color="e3e3e3" w:space="0" w:sz="0" w:val="none"/>
          <w:left w:color="e3e3e3" w:space="0" w:sz="0" w:val="none"/>
          <w:bottom w:color="e3e3e3" w:space="0" w:sz="0" w:val="none"/>
          <w:right w:color="e3e3e3" w:space="0" w:sz="0" w:val="none"/>
          <w:between w:color="e3e3e3" w:space="0" w:sz="0" w:val="none"/>
        </w:pBdr>
        <w:spacing w:after="240" w:before="240" w:line="240" w:lineRule="auto"/>
        <w:rPr>
          <w:color w:val="20124d"/>
        </w:rPr>
      </w:pPr>
      <w:r w:rsidDel="00000000" w:rsidR="00000000" w:rsidRPr="00000000">
        <w:rPr>
          <w:color w:val="20124d"/>
          <w:rtl w:val="0"/>
        </w:rPr>
        <w:t xml:space="preserve">Used where the issue is minor and improvement is expected quickly.</w:t>
      </w:r>
    </w:p>
    <w:p w:rsidR="00000000" w:rsidDel="00000000" w:rsidP="00000000" w:rsidRDefault="00000000" w:rsidRPr="00000000" w14:paraId="0000003F">
      <w:pPr>
        <w:pStyle w:val="Heading3"/>
        <w:keepNext w:val="0"/>
        <w:keepLines w:val="0"/>
        <w:widowControl w:val="0"/>
        <w:pBdr>
          <w:top w:color="e3e3e3" w:space="0" w:sz="0" w:val="none"/>
          <w:left w:color="e3e3e3" w:space="0" w:sz="0" w:val="none"/>
          <w:bottom w:color="e3e3e3" w:space="0" w:sz="0" w:val="none"/>
          <w:right w:color="e3e3e3" w:space="0" w:sz="0" w:val="none"/>
          <w:between w:color="e3e3e3" w:space="0" w:sz="0" w:val="none"/>
        </w:pBdr>
        <w:spacing w:before="280" w:line="240" w:lineRule="auto"/>
        <w:rPr>
          <w:color w:val="20124d"/>
          <w:sz w:val="22"/>
          <w:szCs w:val="22"/>
        </w:rPr>
      </w:pPr>
      <w:bookmarkStart w:colFirst="0" w:colLast="0" w:name="_heading=h.o4remuy8f6mh" w:id="14"/>
      <w:bookmarkEnd w:id="14"/>
      <w:r w:rsidDel="00000000" w:rsidR="00000000" w:rsidRPr="00000000">
        <w:rPr>
          <w:color w:val="20124d"/>
          <w:sz w:val="22"/>
          <w:szCs w:val="22"/>
          <w:rtl w:val="0"/>
        </w:rPr>
        <w:t xml:space="preserve">5.3 Formal Verbal Warning</w:t>
      </w:r>
    </w:p>
    <w:p w:rsidR="00000000" w:rsidDel="00000000" w:rsidP="00000000" w:rsidRDefault="00000000" w:rsidRPr="00000000" w14:paraId="00000040">
      <w:pPr>
        <w:widowControl w:val="0"/>
        <w:pBdr>
          <w:top w:color="e3e3e3" w:space="0" w:sz="0" w:val="none"/>
          <w:left w:color="e3e3e3" w:space="0" w:sz="0" w:val="none"/>
          <w:bottom w:color="e3e3e3" w:space="0" w:sz="0" w:val="none"/>
          <w:right w:color="e3e3e3" w:space="0" w:sz="0" w:val="none"/>
          <w:between w:color="e3e3e3" w:space="0" w:sz="0" w:val="none"/>
        </w:pBdr>
        <w:spacing w:after="240" w:before="240" w:line="240" w:lineRule="auto"/>
        <w:rPr>
          <w:color w:val="20124d"/>
        </w:rPr>
      </w:pPr>
      <w:r w:rsidDel="00000000" w:rsidR="00000000" w:rsidRPr="00000000">
        <w:rPr>
          <w:color w:val="20124d"/>
          <w:rtl w:val="0"/>
        </w:rPr>
        <w:t xml:space="preserve">Issued where conduct does not meet expectations or where informal action has not resolved the issue. A verbal warning will remain active for 6 months.</w:t>
      </w:r>
    </w:p>
    <w:p w:rsidR="00000000" w:rsidDel="00000000" w:rsidP="00000000" w:rsidRDefault="00000000" w:rsidRPr="00000000" w14:paraId="00000041">
      <w:pPr>
        <w:pStyle w:val="Heading3"/>
        <w:keepNext w:val="0"/>
        <w:keepLines w:val="0"/>
        <w:widowControl w:val="0"/>
        <w:pBdr>
          <w:top w:color="e3e3e3" w:space="0" w:sz="0" w:val="none"/>
          <w:left w:color="e3e3e3" w:space="0" w:sz="0" w:val="none"/>
          <w:bottom w:color="e3e3e3" w:space="0" w:sz="0" w:val="none"/>
          <w:right w:color="e3e3e3" w:space="0" w:sz="0" w:val="none"/>
          <w:between w:color="e3e3e3" w:space="0" w:sz="0" w:val="none"/>
        </w:pBdr>
        <w:spacing w:before="280" w:line="240" w:lineRule="auto"/>
        <w:rPr>
          <w:color w:val="20124d"/>
          <w:sz w:val="22"/>
          <w:szCs w:val="22"/>
        </w:rPr>
      </w:pPr>
      <w:bookmarkStart w:colFirst="0" w:colLast="0" w:name="_heading=h.xvnevi9s101o" w:id="15"/>
      <w:bookmarkEnd w:id="15"/>
      <w:r w:rsidDel="00000000" w:rsidR="00000000" w:rsidRPr="00000000">
        <w:rPr>
          <w:color w:val="20124d"/>
          <w:sz w:val="22"/>
          <w:szCs w:val="22"/>
          <w:rtl w:val="0"/>
        </w:rPr>
        <w:t xml:space="preserve">5.4 Written Warning</w:t>
      </w:r>
    </w:p>
    <w:p w:rsidR="00000000" w:rsidDel="00000000" w:rsidP="00000000" w:rsidRDefault="00000000" w:rsidRPr="00000000" w14:paraId="00000042">
      <w:pPr>
        <w:widowControl w:val="0"/>
        <w:pBdr>
          <w:top w:color="e3e3e3" w:space="0" w:sz="0" w:val="none"/>
          <w:left w:color="e3e3e3" w:space="0" w:sz="0" w:val="none"/>
          <w:bottom w:color="e3e3e3" w:space="0" w:sz="0" w:val="none"/>
          <w:right w:color="e3e3e3" w:space="0" w:sz="0" w:val="none"/>
          <w:between w:color="e3e3e3" w:space="0" w:sz="0" w:val="none"/>
        </w:pBdr>
        <w:spacing w:after="240" w:before="240" w:line="240" w:lineRule="auto"/>
        <w:rPr>
          <w:color w:val="20124d"/>
        </w:rPr>
      </w:pPr>
      <w:r w:rsidDel="00000000" w:rsidR="00000000" w:rsidRPr="00000000">
        <w:rPr>
          <w:color w:val="20124d"/>
          <w:rtl w:val="0"/>
        </w:rPr>
        <w:t xml:space="preserve">Issued for:</w:t>
      </w:r>
    </w:p>
    <w:p w:rsidR="00000000" w:rsidDel="00000000" w:rsidP="00000000" w:rsidRDefault="00000000" w:rsidRPr="00000000" w14:paraId="00000043">
      <w:pPr>
        <w:widowControl w:val="0"/>
        <w:numPr>
          <w:ilvl w:val="0"/>
          <w:numId w:val="4"/>
        </w:numPr>
        <w:pBdr>
          <w:top w:color="e3e3e3" w:space="0" w:sz="0" w:val="none"/>
          <w:left w:color="e3e3e3" w:space="0" w:sz="0" w:val="none"/>
          <w:bottom w:color="e3e3e3" w:space="0" w:sz="0" w:val="none"/>
          <w:right w:color="e3e3e3" w:space="0" w:sz="0" w:val="none"/>
          <w:between w:color="e3e3e3" w:space="0" w:sz="0" w:val="none"/>
        </w:pBdr>
        <w:spacing w:after="0" w:before="240" w:line="240" w:lineRule="auto"/>
        <w:ind w:left="720" w:hanging="360"/>
        <w:rPr>
          <w:color w:val="20124d"/>
        </w:rPr>
      </w:pPr>
      <w:r w:rsidDel="00000000" w:rsidR="00000000" w:rsidRPr="00000000">
        <w:rPr>
          <w:color w:val="20124d"/>
          <w:rtl w:val="0"/>
        </w:rPr>
        <w:t xml:space="preserve">More serious misconduct</w:t>
      </w:r>
    </w:p>
    <w:p w:rsidR="00000000" w:rsidDel="00000000" w:rsidP="00000000" w:rsidRDefault="00000000" w:rsidRPr="00000000" w14:paraId="00000044">
      <w:pPr>
        <w:widowControl w:val="0"/>
        <w:numPr>
          <w:ilvl w:val="0"/>
          <w:numId w:val="4"/>
        </w:numPr>
        <w:pBdr>
          <w:top w:color="e3e3e3" w:space="0" w:sz="0" w:val="none"/>
          <w:left w:color="e3e3e3" w:space="0" w:sz="0" w:val="none"/>
          <w:bottom w:color="e3e3e3" w:space="0" w:sz="0" w:val="none"/>
          <w:right w:color="e3e3e3" w:space="0" w:sz="0" w:val="none"/>
          <w:between w:color="e3e3e3" w:space="0" w:sz="0" w:val="none"/>
        </w:pBdr>
        <w:spacing w:after="240" w:before="0" w:line="240" w:lineRule="auto"/>
        <w:ind w:left="720" w:hanging="360"/>
        <w:rPr>
          <w:color w:val="20124d"/>
        </w:rPr>
      </w:pPr>
      <w:r w:rsidDel="00000000" w:rsidR="00000000" w:rsidRPr="00000000">
        <w:rPr>
          <w:color w:val="20124d"/>
          <w:rtl w:val="0"/>
        </w:rPr>
        <w:t xml:space="preserve">Repeated issues where a verbal warning is active</w:t>
      </w:r>
    </w:p>
    <w:p w:rsidR="00000000" w:rsidDel="00000000" w:rsidP="00000000" w:rsidRDefault="00000000" w:rsidRPr="00000000" w14:paraId="00000045">
      <w:pPr>
        <w:widowControl w:val="0"/>
        <w:pBdr>
          <w:top w:color="e3e3e3" w:space="0" w:sz="0" w:val="none"/>
          <w:left w:color="e3e3e3" w:space="0" w:sz="0" w:val="none"/>
          <w:bottom w:color="e3e3e3" w:space="0" w:sz="0" w:val="none"/>
          <w:right w:color="e3e3e3" w:space="0" w:sz="0" w:val="none"/>
          <w:between w:color="e3e3e3" w:space="0" w:sz="0" w:val="none"/>
        </w:pBdr>
        <w:spacing w:after="240" w:before="240" w:line="240" w:lineRule="auto"/>
        <w:rPr>
          <w:color w:val="20124d"/>
        </w:rPr>
      </w:pPr>
      <w:r w:rsidDel="00000000" w:rsidR="00000000" w:rsidRPr="00000000">
        <w:rPr>
          <w:color w:val="20124d"/>
          <w:rtl w:val="0"/>
        </w:rPr>
        <w:t xml:space="preserve">A written warning will remain active for 12 months.</w:t>
      </w:r>
    </w:p>
    <w:p w:rsidR="00000000" w:rsidDel="00000000" w:rsidP="00000000" w:rsidRDefault="00000000" w:rsidRPr="00000000" w14:paraId="00000046">
      <w:pPr>
        <w:pStyle w:val="Heading3"/>
        <w:keepNext w:val="0"/>
        <w:keepLines w:val="0"/>
        <w:widowControl w:val="0"/>
        <w:pBdr>
          <w:top w:color="e3e3e3" w:space="0" w:sz="0" w:val="none"/>
          <w:left w:color="e3e3e3" w:space="0" w:sz="0" w:val="none"/>
          <w:bottom w:color="e3e3e3" w:space="0" w:sz="0" w:val="none"/>
          <w:right w:color="e3e3e3" w:space="0" w:sz="0" w:val="none"/>
          <w:between w:color="e3e3e3" w:space="0" w:sz="0" w:val="none"/>
        </w:pBdr>
        <w:spacing w:before="280" w:line="240" w:lineRule="auto"/>
        <w:rPr>
          <w:color w:val="20124d"/>
          <w:sz w:val="22"/>
          <w:szCs w:val="22"/>
        </w:rPr>
      </w:pPr>
      <w:bookmarkStart w:colFirst="0" w:colLast="0" w:name="_heading=h.z739dqvuezrs" w:id="16"/>
      <w:bookmarkEnd w:id="16"/>
      <w:r w:rsidDel="00000000" w:rsidR="00000000" w:rsidRPr="00000000">
        <w:rPr>
          <w:color w:val="20124d"/>
          <w:sz w:val="22"/>
          <w:szCs w:val="22"/>
          <w:rtl w:val="0"/>
        </w:rPr>
        <w:t xml:space="preserve">5.5 Final Written Warning</w:t>
      </w:r>
    </w:p>
    <w:p w:rsidR="00000000" w:rsidDel="00000000" w:rsidP="00000000" w:rsidRDefault="00000000" w:rsidRPr="00000000" w14:paraId="00000047">
      <w:pPr>
        <w:widowControl w:val="0"/>
        <w:pBdr>
          <w:top w:color="e3e3e3" w:space="0" w:sz="0" w:val="none"/>
          <w:left w:color="e3e3e3" w:space="0" w:sz="0" w:val="none"/>
          <w:bottom w:color="e3e3e3" w:space="0" w:sz="0" w:val="none"/>
          <w:right w:color="e3e3e3" w:space="0" w:sz="0" w:val="none"/>
          <w:between w:color="e3e3e3" w:space="0" w:sz="0" w:val="none"/>
        </w:pBdr>
        <w:spacing w:after="240" w:before="240" w:line="240" w:lineRule="auto"/>
        <w:rPr>
          <w:color w:val="20124d"/>
        </w:rPr>
      </w:pPr>
      <w:r w:rsidDel="00000000" w:rsidR="00000000" w:rsidRPr="00000000">
        <w:rPr>
          <w:color w:val="20124d"/>
          <w:rtl w:val="0"/>
        </w:rPr>
        <w:t xml:space="preserve">Issued where:</w:t>
      </w:r>
    </w:p>
    <w:p w:rsidR="00000000" w:rsidDel="00000000" w:rsidP="00000000" w:rsidRDefault="00000000" w:rsidRPr="00000000" w14:paraId="00000048">
      <w:pPr>
        <w:widowControl w:val="0"/>
        <w:numPr>
          <w:ilvl w:val="0"/>
          <w:numId w:val="5"/>
        </w:numPr>
        <w:pBdr>
          <w:top w:color="e3e3e3" w:space="0" w:sz="0" w:val="none"/>
          <w:left w:color="e3e3e3" w:space="0" w:sz="0" w:val="none"/>
          <w:bottom w:color="e3e3e3" w:space="0" w:sz="0" w:val="none"/>
          <w:right w:color="e3e3e3" w:space="0" w:sz="0" w:val="none"/>
          <w:between w:color="e3e3e3" w:space="0" w:sz="0" w:val="none"/>
        </w:pBdr>
        <w:spacing w:after="0" w:before="240" w:line="240" w:lineRule="auto"/>
        <w:ind w:left="720" w:hanging="360"/>
        <w:rPr>
          <w:color w:val="20124d"/>
        </w:rPr>
      </w:pPr>
      <w:r w:rsidDel="00000000" w:rsidR="00000000" w:rsidRPr="00000000">
        <w:rPr>
          <w:color w:val="20124d"/>
          <w:rtl w:val="0"/>
        </w:rPr>
        <w:t xml:space="preserve">There is insufficient improvement after a written warning</w:t>
      </w:r>
    </w:p>
    <w:p w:rsidR="00000000" w:rsidDel="00000000" w:rsidP="00000000" w:rsidRDefault="00000000" w:rsidRPr="00000000" w14:paraId="00000049">
      <w:pPr>
        <w:widowControl w:val="0"/>
        <w:numPr>
          <w:ilvl w:val="0"/>
          <w:numId w:val="5"/>
        </w:numPr>
        <w:pBdr>
          <w:top w:color="e3e3e3" w:space="0" w:sz="0" w:val="none"/>
          <w:left w:color="e3e3e3" w:space="0" w:sz="0" w:val="none"/>
          <w:bottom w:color="e3e3e3" w:space="0" w:sz="0" w:val="none"/>
          <w:right w:color="e3e3e3" w:space="0" w:sz="0" w:val="none"/>
          <w:between w:color="e3e3e3" w:space="0" w:sz="0" w:val="none"/>
        </w:pBdr>
        <w:spacing w:after="240" w:before="0" w:line="240" w:lineRule="auto"/>
        <w:ind w:left="720" w:hanging="360"/>
        <w:rPr>
          <w:color w:val="20124d"/>
        </w:rPr>
      </w:pPr>
      <w:r w:rsidDel="00000000" w:rsidR="00000000" w:rsidRPr="00000000">
        <w:rPr>
          <w:color w:val="20124d"/>
          <w:rtl w:val="0"/>
        </w:rPr>
        <w:t xml:space="preserve">The misconduct is serious but not serious enough for dismissal</w:t>
      </w:r>
    </w:p>
    <w:p w:rsidR="00000000" w:rsidDel="00000000" w:rsidP="00000000" w:rsidRDefault="00000000" w:rsidRPr="00000000" w14:paraId="0000004A">
      <w:pPr>
        <w:widowControl w:val="0"/>
        <w:pBdr>
          <w:top w:color="e3e3e3" w:space="0" w:sz="0" w:val="none"/>
          <w:left w:color="e3e3e3" w:space="0" w:sz="0" w:val="none"/>
          <w:bottom w:color="e3e3e3" w:space="0" w:sz="0" w:val="none"/>
          <w:right w:color="e3e3e3" w:space="0" w:sz="0" w:val="none"/>
          <w:between w:color="e3e3e3" w:space="0" w:sz="0" w:val="none"/>
        </w:pBdr>
        <w:spacing w:after="240" w:before="240" w:line="240" w:lineRule="auto"/>
        <w:rPr>
          <w:color w:val="20124d"/>
        </w:rPr>
      </w:pPr>
      <w:r w:rsidDel="00000000" w:rsidR="00000000" w:rsidRPr="00000000">
        <w:rPr>
          <w:color w:val="20124d"/>
          <w:rtl w:val="0"/>
        </w:rPr>
        <w:t xml:space="preserve">A final written warning will remain active for 12 months.</w:t>
      </w:r>
    </w:p>
    <w:p w:rsidR="00000000" w:rsidDel="00000000" w:rsidP="00000000" w:rsidRDefault="00000000" w:rsidRPr="00000000" w14:paraId="0000004B">
      <w:pPr>
        <w:pStyle w:val="Heading3"/>
        <w:keepNext w:val="0"/>
        <w:keepLines w:val="0"/>
        <w:widowControl w:val="0"/>
        <w:pBdr>
          <w:top w:color="e3e3e3" w:space="0" w:sz="0" w:val="none"/>
          <w:left w:color="e3e3e3" w:space="0" w:sz="0" w:val="none"/>
          <w:bottom w:color="e3e3e3" w:space="0" w:sz="0" w:val="none"/>
          <w:right w:color="e3e3e3" w:space="0" w:sz="0" w:val="none"/>
          <w:between w:color="e3e3e3" w:space="0" w:sz="0" w:val="none"/>
        </w:pBdr>
        <w:spacing w:before="280" w:line="240" w:lineRule="auto"/>
        <w:rPr>
          <w:color w:val="20124d"/>
          <w:sz w:val="22"/>
          <w:szCs w:val="22"/>
        </w:rPr>
      </w:pPr>
      <w:bookmarkStart w:colFirst="0" w:colLast="0" w:name="_heading=h.alpjin1ghfbx" w:id="17"/>
      <w:bookmarkEnd w:id="17"/>
      <w:r w:rsidDel="00000000" w:rsidR="00000000" w:rsidRPr="00000000">
        <w:rPr>
          <w:color w:val="20124d"/>
          <w:sz w:val="22"/>
          <w:szCs w:val="22"/>
          <w:rtl w:val="0"/>
        </w:rPr>
        <w:t xml:space="preserve">5.6 Dismissal</w:t>
      </w:r>
    </w:p>
    <w:p w:rsidR="00000000" w:rsidDel="00000000" w:rsidP="00000000" w:rsidRDefault="00000000" w:rsidRPr="00000000" w14:paraId="0000004C">
      <w:pPr>
        <w:widowControl w:val="0"/>
        <w:pBdr>
          <w:top w:color="e3e3e3" w:space="0" w:sz="0" w:val="none"/>
          <w:left w:color="e3e3e3" w:space="0" w:sz="0" w:val="none"/>
          <w:bottom w:color="e3e3e3" w:space="0" w:sz="0" w:val="none"/>
          <w:right w:color="e3e3e3" w:space="0" w:sz="0" w:val="none"/>
          <w:between w:color="e3e3e3" w:space="0" w:sz="0" w:val="none"/>
        </w:pBdr>
        <w:spacing w:after="240" w:before="240" w:line="240" w:lineRule="auto"/>
        <w:rPr>
          <w:color w:val="20124d"/>
        </w:rPr>
      </w:pPr>
      <w:r w:rsidDel="00000000" w:rsidR="00000000" w:rsidRPr="00000000">
        <w:rPr>
          <w:color w:val="20124d"/>
          <w:rtl w:val="0"/>
        </w:rPr>
        <w:t xml:space="preserve">Dismissal may occur where:</w:t>
      </w:r>
    </w:p>
    <w:p w:rsidR="00000000" w:rsidDel="00000000" w:rsidP="00000000" w:rsidRDefault="00000000" w:rsidRPr="00000000" w14:paraId="0000004D">
      <w:pPr>
        <w:widowControl w:val="0"/>
        <w:numPr>
          <w:ilvl w:val="0"/>
          <w:numId w:val="8"/>
        </w:numPr>
        <w:pBdr>
          <w:top w:color="e3e3e3" w:space="0" w:sz="0" w:val="none"/>
          <w:left w:color="e3e3e3" w:space="0" w:sz="0" w:val="none"/>
          <w:bottom w:color="e3e3e3" w:space="0" w:sz="0" w:val="none"/>
          <w:right w:color="e3e3e3" w:space="0" w:sz="0" w:val="none"/>
          <w:between w:color="e3e3e3" w:space="0" w:sz="0" w:val="none"/>
        </w:pBdr>
        <w:spacing w:after="0" w:before="240" w:line="240" w:lineRule="auto"/>
        <w:ind w:left="720" w:hanging="360"/>
        <w:rPr>
          <w:color w:val="20124d"/>
        </w:rPr>
      </w:pPr>
      <w:r w:rsidDel="00000000" w:rsidR="00000000" w:rsidRPr="00000000">
        <w:rPr>
          <w:color w:val="20124d"/>
          <w:rtl w:val="0"/>
        </w:rPr>
        <w:t xml:space="preserve">There is no improvement after a final written warning</w:t>
      </w:r>
    </w:p>
    <w:p w:rsidR="00000000" w:rsidDel="00000000" w:rsidP="00000000" w:rsidRDefault="00000000" w:rsidRPr="00000000" w14:paraId="0000004E">
      <w:pPr>
        <w:widowControl w:val="0"/>
        <w:numPr>
          <w:ilvl w:val="0"/>
          <w:numId w:val="8"/>
        </w:numPr>
        <w:pBdr>
          <w:top w:color="e3e3e3" w:space="0" w:sz="0" w:val="none"/>
          <w:left w:color="e3e3e3" w:space="0" w:sz="0" w:val="none"/>
          <w:bottom w:color="e3e3e3" w:space="0" w:sz="0" w:val="none"/>
          <w:right w:color="e3e3e3" w:space="0" w:sz="0" w:val="none"/>
          <w:between w:color="e3e3e3" w:space="0" w:sz="0" w:val="none"/>
        </w:pBdr>
        <w:spacing w:after="240" w:before="0" w:line="240" w:lineRule="auto"/>
        <w:ind w:left="720" w:hanging="360"/>
        <w:rPr>
          <w:color w:val="20124d"/>
        </w:rPr>
      </w:pPr>
      <w:r w:rsidDel="00000000" w:rsidR="00000000" w:rsidRPr="00000000">
        <w:rPr>
          <w:color w:val="20124d"/>
          <w:rtl w:val="0"/>
        </w:rPr>
        <w:t xml:space="preserve">The misconduct is sufficiently serious to justify dismissal</w:t>
      </w:r>
    </w:p>
    <w:p w:rsidR="00000000" w:rsidDel="00000000" w:rsidP="00000000" w:rsidRDefault="00000000" w:rsidRPr="00000000" w14:paraId="0000004F">
      <w:pPr>
        <w:widowControl w:val="0"/>
        <w:pBdr>
          <w:top w:color="e3e3e3" w:space="0" w:sz="0" w:val="none"/>
          <w:left w:color="e3e3e3" w:space="0" w:sz="0" w:val="none"/>
          <w:bottom w:color="e3e3e3" w:space="0" w:sz="0" w:val="none"/>
          <w:right w:color="e3e3e3" w:space="0" w:sz="0" w:val="none"/>
          <w:between w:color="e3e3e3" w:space="0" w:sz="0" w:val="none"/>
        </w:pBdr>
        <w:spacing w:after="240" w:before="240" w:line="240" w:lineRule="auto"/>
        <w:rPr>
          <w:color w:val="20124d"/>
        </w:rPr>
      </w:pPr>
      <w:r w:rsidDel="00000000" w:rsidR="00000000" w:rsidRPr="00000000">
        <w:rPr>
          <w:color w:val="20124d"/>
          <w:rtl w:val="0"/>
        </w:rPr>
        <w:t xml:space="preserve">The employee will receive:</w:t>
      </w:r>
    </w:p>
    <w:p w:rsidR="00000000" w:rsidDel="00000000" w:rsidP="00000000" w:rsidRDefault="00000000" w:rsidRPr="00000000" w14:paraId="00000050">
      <w:pPr>
        <w:widowControl w:val="0"/>
        <w:numPr>
          <w:ilvl w:val="0"/>
          <w:numId w:val="11"/>
        </w:numPr>
        <w:pBdr>
          <w:top w:color="e3e3e3" w:space="0" w:sz="0" w:val="none"/>
          <w:left w:color="e3e3e3" w:space="0" w:sz="0" w:val="none"/>
          <w:bottom w:color="e3e3e3" w:space="0" w:sz="0" w:val="none"/>
          <w:right w:color="e3e3e3" w:space="0" w:sz="0" w:val="none"/>
          <w:between w:color="e3e3e3" w:space="0" w:sz="0" w:val="none"/>
        </w:pBdr>
        <w:spacing w:after="0" w:before="240" w:line="240" w:lineRule="auto"/>
        <w:ind w:left="720" w:hanging="360"/>
        <w:rPr>
          <w:color w:val="20124d"/>
        </w:rPr>
      </w:pPr>
      <w:r w:rsidDel="00000000" w:rsidR="00000000" w:rsidRPr="00000000">
        <w:rPr>
          <w:color w:val="20124d"/>
          <w:rtl w:val="0"/>
        </w:rPr>
        <w:t xml:space="preserve">Written reasons for dismissal</w:t>
      </w:r>
    </w:p>
    <w:p w:rsidR="00000000" w:rsidDel="00000000" w:rsidP="00000000" w:rsidRDefault="00000000" w:rsidRPr="00000000" w14:paraId="00000051">
      <w:pPr>
        <w:widowControl w:val="0"/>
        <w:numPr>
          <w:ilvl w:val="0"/>
          <w:numId w:val="11"/>
        </w:numPr>
        <w:pBdr>
          <w:top w:color="e3e3e3" w:space="0" w:sz="0" w:val="none"/>
          <w:left w:color="e3e3e3" w:space="0" w:sz="0" w:val="none"/>
          <w:bottom w:color="e3e3e3" w:space="0" w:sz="0" w:val="none"/>
          <w:right w:color="e3e3e3" w:space="0" w:sz="0" w:val="none"/>
          <w:between w:color="e3e3e3" w:space="0" w:sz="0" w:val="none"/>
        </w:pBdr>
        <w:spacing w:after="0" w:before="0" w:line="240" w:lineRule="auto"/>
        <w:ind w:left="720" w:hanging="360"/>
        <w:rPr>
          <w:color w:val="20124d"/>
        </w:rPr>
      </w:pPr>
      <w:r w:rsidDel="00000000" w:rsidR="00000000" w:rsidRPr="00000000">
        <w:rPr>
          <w:color w:val="20124d"/>
          <w:rtl w:val="0"/>
        </w:rPr>
        <w:t xml:space="preserve">The date employment will end</w:t>
      </w:r>
    </w:p>
    <w:p w:rsidR="00000000" w:rsidDel="00000000" w:rsidP="00000000" w:rsidRDefault="00000000" w:rsidRPr="00000000" w14:paraId="00000052">
      <w:pPr>
        <w:widowControl w:val="0"/>
        <w:numPr>
          <w:ilvl w:val="0"/>
          <w:numId w:val="11"/>
        </w:numPr>
        <w:pBdr>
          <w:top w:color="e3e3e3" w:space="0" w:sz="0" w:val="none"/>
          <w:left w:color="e3e3e3" w:space="0" w:sz="0" w:val="none"/>
          <w:bottom w:color="e3e3e3" w:space="0" w:sz="0" w:val="none"/>
          <w:right w:color="e3e3e3" w:space="0" w:sz="0" w:val="none"/>
          <w:between w:color="e3e3e3" w:space="0" w:sz="0" w:val="none"/>
        </w:pBdr>
        <w:spacing w:after="240" w:before="0" w:line="240" w:lineRule="auto"/>
        <w:ind w:left="720" w:hanging="360"/>
        <w:rPr>
          <w:color w:val="20124d"/>
        </w:rPr>
      </w:pPr>
      <w:r w:rsidDel="00000000" w:rsidR="00000000" w:rsidRPr="00000000">
        <w:rPr>
          <w:color w:val="20124d"/>
          <w:rtl w:val="0"/>
        </w:rPr>
        <w:t xml:space="preserve">Information about the right of appeal</w:t>
      </w:r>
    </w:p>
    <w:p w:rsidR="00000000" w:rsidDel="00000000" w:rsidP="00000000" w:rsidRDefault="00000000" w:rsidRPr="00000000" w14:paraId="00000053">
      <w:pPr>
        <w:pStyle w:val="Heading3"/>
        <w:keepNext w:val="0"/>
        <w:keepLines w:val="0"/>
        <w:widowControl w:val="0"/>
        <w:pBdr>
          <w:top w:color="e3e3e3" w:space="0" w:sz="0" w:val="none"/>
          <w:left w:color="e3e3e3" w:space="0" w:sz="0" w:val="none"/>
          <w:bottom w:color="e3e3e3" w:space="0" w:sz="0" w:val="none"/>
          <w:right w:color="e3e3e3" w:space="0" w:sz="0" w:val="none"/>
          <w:between w:color="e3e3e3" w:space="0" w:sz="0" w:val="none"/>
        </w:pBdr>
        <w:spacing w:before="280" w:line="240" w:lineRule="auto"/>
        <w:rPr>
          <w:color w:val="20124d"/>
          <w:sz w:val="22"/>
          <w:szCs w:val="22"/>
        </w:rPr>
      </w:pPr>
      <w:bookmarkStart w:colFirst="0" w:colLast="0" w:name="_heading=h.3msr6iqupxu3" w:id="18"/>
      <w:bookmarkEnd w:id="18"/>
      <w:r w:rsidDel="00000000" w:rsidR="00000000" w:rsidRPr="00000000">
        <w:rPr>
          <w:color w:val="20124d"/>
          <w:sz w:val="22"/>
          <w:szCs w:val="22"/>
          <w:rtl w:val="0"/>
        </w:rPr>
        <w:t xml:space="preserve">5.7 Summary Dismissal (Gross Misconduct)</w:t>
      </w:r>
    </w:p>
    <w:p w:rsidR="00000000" w:rsidDel="00000000" w:rsidP="00000000" w:rsidRDefault="00000000" w:rsidRPr="00000000" w14:paraId="00000054">
      <w:pPr>
        <w:widowControl w:val="0"/>
        <w:pBdr>
          <w:top w:color="e3e3e3" w:space="0" w:sz="0" w:val="none"/>
          <w:left w:color="e3e3e3" w:space="0" w:sz="0" w:val="none"/>
          <w:bottom w:color="e3e3e3" w:space="0" w:sz="0" w:val="none"/>
          <w:right w:color="e3e3e3" w:space="0" w:sz="0" w:val="none"/>
          <w:between w:color="e3e3e3" w:space="0" w:sz="0" w:val="none"/>
        </w:pBdr>
        <w:spacing w:after="240" w:before="240" w:line="240" w:lineRule="auto"/>
        <w:rPr>
          <w:color w:val="20124d"/>
        </w:rPr>
      </w:pPr>
      <w:r w:rsidDel="00000000" w:rsidR="00000000" w:rsidRPr="00000000">
        <w:rPr>
          <w:color w:val="20124d"/>
          <w:rtl w:val="0"/>
        </w:rPr>
        <w:t xml:space="preserve">Some actions may constitute gross misconduct, meaning dismissal without notice.</w:t>
      </w:r>
    </w:p>
    <w:p w:rsidR="00000000" w:rsidDel="00000000" w:rsidP="00000000" w:rsidRDefault="00000000" w:rsidRPr="00000000" w14:paraId="00000055">
      <w:pPr>
        <w:widowControl w:val="0"/>
        <w:pBdr>
          <w:top w:color="e3e3e3" w:space="0" w:sz="0" w:val="none"/>
          <w:left w:color="e3e3e3" w:space="0" w:sz="0" w:val="none"/>
          <w:bottom w:color="e3e3e3" w:space="0" w:sz="0" w:val="none"/>
          <w:right w:color="e3e3e3" w:space="0" w:sz="0" w:val="none"/>
          <w:between w:color="e3e3e3" w:space="0" w:sz="0" w:val="none"/>
        </w:pBdr>
        <w:spacing w:after="240" w:before="240" w:line="240" w:lineRule="auto"/>
        <w:rPr>
          <w:color w:val="20124d"/>
        </w:rPr>
      </w:pPr>
      <w:r w:rsidDel="00000000" w:rsidR="00000000" w:rsidRPr="00000000">
        <w:rPr>
          <w:color w:val="20124d"/>
          <w:rtl w:val="0"/>
        </w:rPr>
        <w:t xml:space="preserve">Examples include (but are not limited to):</w:t>
      </w:r>
    </w:p>
    <w:p w:rsidR="00000000" w:rsidDel="00000000" w:rsidP="00000000" w:rsidRDefault="00000000" w:rsidRPr="00000000" w14:paraId="00000056">
      <w:pPr>
        <w:widowControl w:val="0"/>
        <w:numPr>
          <w:ilvl w:val="0"/>
          <w:numId w:val="1"/>
        </w:numPr>
        <w:pBdr>
          <w:top w:color="e3e3e3" w:space="0" w:sz="0" w:val="none"/>
          <w:left w:color="e3e3e3" w:space="0" w:sz="0" w:val="none"/>
          <w:bottom w:color="e3e3e3" w:space="0" w:sz="0" w:val="none"/>
          <w:right w:color="e3e3e3" w:space="0" w:sz="0" w:val="none"/>
          <w:between w:color="e3e3e3" w:space="0" w:sz="0" w:val="none"/>
        </w:pBdr>
        <w:spacing w:after="0" w:before="240" w:line="240" w:lineRule="auto"/>
        <w:ind w:left="720" w:hanging="360"/>
        <w:rPr>
          <w:color w:val="20124d"/>
        </w:rPr>
      </w:pPr>
      <w:r w:rsidDel="00000000" w:rsidR="00000000" w:rsidRPr="00000000">
        <w:rPr>
          <w:color w:val="20124d"/>
          <w:rtl w:val="0"/>
        </w:rPr>
        <w:t xml:space="preserve">Serious safeguarding breaches</w:t>
      </w:r>
    </w:p>
    <w:p w:rsidR="00000000" w:rsidDel="00000000" w:rsidP="00000000" w:rsidRDefault="00000000" w:rsidRPr="00000000" w14:paraId="00000057">
      <w:pPr>
        <w:widowControl w:val="0"/>
        <w:numPr>
          <w:ilvl w:val="0"/>
          <w:numId w:val="1"/>
        </w:numPr>
        <w:pBdr>
          <w:top w:color="e3e3e3" w:space="0" w:sz="0" w:val="none"/>
          <w:left w:color="e3e3e3" w:space="0" w:sz="0" w:val="none"/>
          <w:bottom w:color="e3e3e3" w:space="0" w:sz="0" w:val="none"/>
          <w:right w:color="e3e3e3" w:space="0" w:sz="0" w:val="none"/>
          <w:between w:color="e3e3e3" w:space="0" w:sz="0" w:val="none"/>
        </w:pBdr>
        <w:spacing w:after="0" w:before="0" w:line="240" w:lineRule="auto"/>
        <w:ind w:left="720" w:hanging="360"/>
        <w:rPr>
          <w:color w:val="20124d"/>
        </w:rPr>
      </w:pPr>
      <w:r w:rsidDel="00000000" w:rsidR="00000000" w:rsidRPr="00000000">
        <w:rPr>
          <w:color w:val="20124d"/>
          <w:rtl w:val="0"/>
        </w:rPr>
        <w:t xml:space="preserve">Physical violence or threats</w:t>
      </w:r>
    </w:p>
    <w:p w:rsidR="00000000" w:rsidDel="00000000" w:rsidP="00000000" w:rsidRDefault="00000000" w:rsidRPr="00000000" w14:paraId="00000058">
      <w:pPr>
        <w:widowControl w:val="0"/>
        <w:numPr>
          <w:ilvl w:val="0"/>
          <w:numId w:val="1"/>
        </w:numPr>
        <w:pBdr>
          <w:top w:color="e3e3e3" w:space="0" w:sz="0" w:val="none"/>
          <w:left w:color="e3e3e3" w:space="0" w:sz="0" w:val="none"/>
          <w:bottom w:color="e3e3e3" w:space="0" w:sz="0" w:val="none"/>
          <w:right w:color="e3e3e3" w:space="0" w:sz="0" w:val="none"/>
          <w:between w:color="e3e3e3" w:space="0" w:sz="0" w:val="none"/>
        </w:pBdr>
        <w:spacing w:after="0" w:before="0" w:line="240" w:lineRule="auto"/>
        <w:ind w:left="720" w:hanging="360"/>
        <w:rPr>
          <w:color w:val="20124d"/>
        </w:rPr>
      </w:pPr>
      <w:r w:rsidDel="00000000" w:rsidR="00000000" w:rsidRPr="00000000">
        <w:rPr>
          <w:color w:val="20124d"/>
          <w:rtl w:val="0"/>
        </w:rPr>
        <w:t xml:space="preserve">Theft or fraud</w:t>
      </w:r>
    </w:p>
    <w:p w:rsidR="00000000" w:rsidDel="00000000" w:rsidP="00000000" w:rsidRDefault="00000000" w:rsidRPr="00000000" w14:paraId="00000059">
      <w:pPr>
        <w:widowControl w:val="0"/>
        <w:numPr>
          <w:ilvl w:val="0"/>
          <w:numId w:val="1"/>
        </w:numPr>
        <w:pBdr>
          <w:top w:color="e3e3e3" w:space="0" w:sz="0" w:val="none"/>
          <w:left w:color="e3e3e3" w:space="0" w:sz="0" w:val="none"/>
          <w:bottom w:color="e3e3e3" w:space="0" w:sz="0" w:val="none"/>
          <w:right w:color="e3e3e3" w:space="0" w:sz="0" w:val="none"/>
          <w:between w:color="e3e3e3" w:space="0" w:sz="0" w:val="none"/>
        </w:pBdr>
        <w:spacing w:after="0" w:before="0" w:line="240" w:lineRule="auto"/>
        <w:ind w:left="720" w:hanging="360"/>
        <w:rPr>
          <w:color w:val="20124d"/>
        </w:rPr>
      </w:pPr>
      <w:r w:rsidDel="00000000" w:rsidR="00000000" w:rsidRPr="00000000">
        <w:rPr>
          <w:color w:val="20124d"/>
          <w:rtl w:val="0"/>
        </w:rPr>
        <w:t xml:space="preserve">Serious breach of confidentiality</w:t>
      </w:r>
    </w:p>
    <w:p w:rsidR="00000000" w:rsidDel="00000000" w:rsidP="00000000" w:rsidRDefault="00000000" w:rsidRPr="00000000" w14:paraId="0000005A">
      <w:pPr>
        <w:widowControl w:val="0"/>
        <w:numPr>
          <w:ilvl w:val="0"/>
          <w:numId w:val="1"/>
        </w:numPr>
        <w:pBdr>
          <w:top w:color="e3e3e3" w:space="0" w:sz="0" w:val="none"/>
          <w:left w:color="e3e3e3" w:space="0" w:sz="0" w:val="none"/>
          <w:bottom w:color="e3e3e3" w:space="0" w:sz="0" w:val="none"/>
          <w:right w:color="e3e3e3" w:space="0" w:sz="0" w:val="none"/>
          <w:between w:color="e3e3e3" w:space="0" w:sz="0" w:val="none"/>
        </w:pBdr>
        <w:spacing w:after="0" w:before="0" w:line="240" w:lineRule="auto"/>
        <w:ind w:left="720" w:hanging="360"/>
        <w:rPr>
          <w:color w:val="20124d"/>
        </w:rPr>
      </w:pPr>
      <w:r w:rsidDel="00000000" w:rsidR="00000000" w:rsidRPr="00000000">
        <w:rPr>
          <w:color w:val="20124d"/>
          <w:rtl w:val="0"/>
        </w:rPr>
        <w:t xml:space="preserve">Serious breach of IT or data protection rules</w:t>
      </w:r>
    </w:p>
    <w:p w:rsidR="00000000" w:rsidDel="00000000" w:rsidP="00000000" w:rsidRDefault="00000000" w:rsidRPr="00000000" w14:paraId="0000005B">
      <w:pPr>
        <w:widowControl w:val="0"/>
        <w:numPr>
          <w:ilvl w:val="0"/>
          <w:numId w:val="1"/>
        </w:numPr>
        <w:pBdr>
          <w:top w:color="e3e3e3" w:space="0" w:sz="0" w:val="none"/>
          <w:left w:color="e3e3e3" w:space="0" w:sz="0" w:val="none"/>
          <w:bottom w:color="e3e3e3" w:space="0" w:sz="0" w:val="none"/>
          <w:right w:color="e3e3e3" w:space="0" w:sz="0" w:val="none"/>
          <w:between w:color="e3e3e3" w:space="0" w:sz="0" w:val="none"/>
        </w:pBdr>
        <w:spacing w:after="0" w:before="0" w:line="240" w:lineRule="auto"/>
        <w:ind w:left="720" w:hanging="360"/>
        <w:rPr>
          <w:color w:val="20124d"/>
        </w:rPr>
      </w:pPr>
      <w:r w:rsidDel="00000000" w:rsidR="00000000" w:rsidRPr="00000000">
        <w:rPr>
          <w:color w:val="20124d"/>
          <w:rtl w:val="0"/>
        </w:rPr>
        <w:t xml:space="preserve">Being under the influence of alcohol or drugs at work</w:t>
      </w:r>
    </w:p>
    <w:p w:rsidR="00000000" w:rsidDel="00000000" w:rsidP="00000000" w:rsidRDefault="00000000" w:rsidRPr="00000000" w14:paraId="0000005C">
      <w:pPr>
        <w:widowControl w:val="0"/>
        <w:numPr>
          <w:ilvl w:val="0"/>
          <w:numId w:val="1"/>
        </w:numPr>
        <w:pBdr>
          <w:top w:color="e3e3e3" w:space="0" w:sz="0" w:val="none"/>
          <w:left w:color="e3e3e3" w:space="0" w:sz="0" w:val="none"/>
          <w:bottom w:color="e3e3e3" w:space="0" w:sz="0" w:val="none"/>
          <w:right w:color="e3e3e3" w:space="0" w:sz="0" w:val="none"/>
          <w:between w:color="e3e3e3" w:space="0" w:sz="0" w:val="none"/>
        </w:pBdr>
        <w:spacing w:after="0" w:before="0" w:line="240" w:lineRule="auto"/>
        <w:ind w:left="720" w:hanging="360"/>
        <w:rPr>
          <w:color w:val="20124d"/>
        </w:rPr>
      </w:pPr>
      <w:r w:rsidDel="00000000" w:rsidR="00000000" w:rsidRPr="00000000">
        <w:rPr>
          <w:color w:val="20124d"/>
          <w:rtl w:val="0"/>
        </w:rPr>
        <w:t xml:space="preserve">Deliberate damage to property</w:t>
      </w:r>
    </w:p>
    <w:p w:rsidR="00000000" w:rsidDel="00000000" w:rsidP="00000000" w:rsidRDefault="00000000" w:rsidRPr="00000000" w14:paraId="0000005D">
      <w:pPr>
        <w:widowControl w:val="0"/>
        <w:numPr>
          <w:ilvl w:val="0"/>
          <w:numId w:val="1"/>
        </w:numPr>
        <w:pBdr>
          <w:top w:color="e3e3e3" w:space="0" w:sz="0" w:val="none"/>
          <w:left w:color="e3e3e3" w:space="0" w:sz="0" w:val="none"/>
          <w:bottom w:color="e3e3e3" w:space="0" w:sz="0" w:val="none"/>
          <w:right w:color="e3e3e3" w:space="0" w:sz="0" w:val="none"/>
          <w:between w:color="e3e3e3" w:space="0" w:sz="0" w:val="none"/>
        </w:pBdr>
        <w:spacing w:after="0" w:before="0" w:line="240" w:lineRule="auto"/>
        <w:ind w:left="720" w:hanging="360"/>
        <w:rPr>
          <w:color w:val="20124d"/>
        </w:rPr>
      </w:pPr>
      <w:r w:rsidDel="00000000" w:rsidR="00000000" w:rsidRPr="00000000">
        <w:rPr>
          <w:color w:val="20124d"/>
          <w:rtl w:val="0"/>
        </w:rPr>
        <w:t xml:space="preserve">Serious breach of health and safety rules</w:t>
      </w:r>
    </w:p>
    <w:p w:rsidR="00000000" w:rsidDel="00000000" w:rsidP="00000000" w:rsidRDefault="00000000" w:rsidRPr="00000000" w14:paraId="0000005E">
      <w:pPr>
        <w:widowControl w:val="0"/>
        <w:numPr>
          <w:ilvl w:val="0"/>
          <w:numId w:val="1"/>
        </w:numPr>
        <w:pBdr>
          <w:top w:color="e3e3e3" w:space="0" w:sz="0" w:val="none"/>
          <w:left w:color="e3e3e3" w:space="0" w:sz="0" w:val="none"/>
          <w:bottom w:color="e3e3e3" w:space="0" w:sz="0" w:val="none"/>
          <w:right w:color="e3e3e3" w:space="0" w:sz="0" w:val="none"/>
          <w:between w:color="e3e3e3" w:space="0" w:sz="0" w:val="none"/>
        </w:pBdr>
        <w:spacing w:after="240" w:before="0" w:line="240" w:lineRule="auto"/>
        <w:ind w:left="720" w:hanging="360"/>
        <w:rPr>
          <w:color w:val="20124d"/>
        </w:rPr>
      </w:pPr>
      <w:r w:rsidDel="00000000" w:rsidR="00000000" w:rsidRPr="00000000">
        <w:rPr>
          <w:color w:val="20124d"/>
          <w:rtl w:val="0"/>
        </w:rPr>
        <w:t xml:space="preserve">Behaviour that seriously damages the Company’s reputation</w:t>
      </w:r>
    </w:p>
    <w:p w:rsidR="00000000" w:rsidDel="00000000" w:rsidP="00000000" w:rsidRDefault="00000000" w:rsidRPr="00000000" w14:paraId="0000005F">
      <w:pPr>
        <w:widowControl w:val="0"/>
        <w:pBdr>
          <w:top w:color="e3e3e3" w:space="0" w:sz="0" w:val="none"/>
          <w:left w:color="e3e3e3" w:space="0" w:sz="0" w:val="none"/>
          <w:bottom w:color="e3e3e3" w:space="0" w:sz="0" w:val="none"/>
          <w:right w:color="e3e3e3" w:space="0" w:sz="0" w:val="none"/>
          <w:between w:color="e3e3e3" w:space="0" w:sz="0" w:val="none"/>
        </w:pBdr>
        <w:spacing w:after="240" w:before="240" w:line="240" w:lineRule="auto"/>
        <w:rPr>
          <w:color w:val="20124d"/>
        </w:rPr>
      </w:pPr>
      <w:r w:rsidDel="00000000" w:rsidR="00000000" w:rsidRPr="00000000">
        <w:rPr>
          <w:color w:val="20124d"/>
          <w:rtl w:val="0"/>
        </w:rPr>
        <w:t xml:space="preserve">Each case will be assessed individually.</w:t>
      </w:r>
    </w:p>
    <w:p w:rsidR="00000000" w:rsidDel="00000000" w:rsidP="00000000" w:rsidRDefault="00000000" w:rsidRPr="00000000" w14:paraId="00000060">
      <w:pPr>
        <w:pStyle w:val="Heading2"/>
        <w:keepNext w:val="0"/>
        <w:keepLines w:val="0"/>
        <w:widowControl w:val="0"/>
        <w:pBdr>
          <w:top w:color="e3e3e3" w:space="0" w:sz="0" w:val="none"/>
          <w:left w:color="e3e3e3" w:space="0" w:sz="0" w:val="none"/>
          <w:bottom w:color="e3e3e3" w:space="0" w:sz="0" w:val="none"/>
          <w:right w:color="e3e3e3" w:space="0" w:sz="0" w:val="none"/>
          <w:between w:color="e3e3e3" w:space="0" w:sz="0" w:val="none"/>
        </w:pBdr>
        <w:spacing w:after="80" w:line="240" w:lineRule="auto"/>
        <w:rPr>
          <w:b w:val="1"/>
          <w:bCs w:val="1"/>
          <w:color w:val="20124d"/>
          <w:sz w:val="22"/>
          <w:szCs w:val="22"/>
        </w:rPr>
      </w:pPr>
      <w:bookmarkStart w:colFirst="0" w:colLast="0" w:name="_heading=h.vdja01wqsimc" w:id="19"/>
      <w:bookmarkEnd w:id="19"/>
      <w:r w:rsidDel="00000000" w:rsidR="00000000" w:rsidRPr="00000000">
        <w:rPr>
          <w:b w:val="1"/>
          <w:bCs w:val="1"/>
          <w:color w:val="20124d"/>
          <w:sz w:val="22"/>
          <w:szCs w:val="22"/>
          <w:rtl w:val="0"/>
        </w:rPr>
        <w:t xml:space="preserve">Appeals</w:t>
      </w:r>
    </w:p>
    <w:p w:rsidR="00000000" w:rsidDel="00000000" w:rsidP="00000000" w:rsidRDefault="00000000" w:rsidRPr="00000000" w14:paraId="00000061">
      <w:pPr>
        <w:widowControl w:val="0"/>
        <w:pBdr>
          <w:top w:color="e3e3e3" w:space="0" w:sz="0" w:val="none"/>
          <w:left w:color="e3e3e3" w:space="0" w:sz="0" w:val="none"/>
          <w:bottom w:color="e3e3e3" w:space="0" w:sz="0" w:val="none"/>
          <w:right w:color="e3e3e3" w:space="0" w:sz="0" w:val="none"/>
          <w:between w:color="e3e3e3" w:space="0" w:sz="0" w:val="none"/>
        </w:pBdr>
        <w:spacing w:after="240" w:before="240" w:line="240" w:lineRule="auto"/>
        <w:rPr>
          <w:color w:val="20124d"/>
        </w:rPr>
      </w:pPr>
      <w:r w:rsidDel="00000000" w:rsidR="00000000" w:rsidRPr="00000000">
        <w:rPr>
          <w:color w:val="20124d"/>
          <w:rtl w:val="0"/>
        </w:rPr>
        <w:t xml:space="preserve">Employees have the right to appeal any formal disciplinary outcome. Appeals must be submitted in writing within 7 calendar days of receiving the outcome letter. Appeals will be heard by a Manager not previously involved in the case. The appeal decision is final.</w:t>
      </w:r>
    </w:p>
    <w:p w:rsidR="00000000" w:rsidDel="00000000" w:rsidP="00000000" w:rsidRDefault="00000000" w:rsidRPr="00000000" w14:paraId="00000062">
      <w:pPr>
        <w:pStyle w:val="Heading2"/>
        <w:keepNext w:val="0"/>
        <w:keepLines w:val="0"/>
        <w:widowControl w:val="0"/>
        <w:pBdr>
          <w:top w:color="e3e3e3" w:space="0" w:sz="0" w:val="none"/>
          <w:left w:color="e3e3e3" w:space="0" w:sz="0" w:val="none"/>
          <w:bottom w:color="e3e3e3" w:space="0" w:sz="0" w:val="none"/>
          <w:right w:color="e3e3e3" w:space="0" w:sz="0" w:val="none"/>
          <w:between w:color="e3e3e3" w:space="0" w:sz="0" w:val="none"/>
        </w:pBdr>
        <w:spacing w:after="80" w:line="240" w:lineRule="auto"/>
        <w:rPr>
          <w:b w:val="1"/>
          <w:bCs w:val="1"/>
          <w:color w:val="20124d"/>
          <w:sz w:val="22"/>
          <w:szCs w:val="22"/>
        </w:rPr>
      </w:pPr>
      <w:bookmarkStart w:colFirst="0" w:colLast="0" w:name="_heading=h.ejmdv6fvngmx" w:id="20"/>
      <w:bookmarkEnd w:id="20"/>
      <w:r w:rsidDel="00000000" w:rsidR="00000000" w:rsidRPr="00000000">
        <w:rPr>
          <w:b w:val="1"/>
          <w:bCs w:val="1"/>
          <w:color w:val="20124d"/>
          <w:sz w:val="22"/>
          <w:szCs w:val="22"/>
          <w:rtl w:val="0"/>
        </w:rPr>
        <w:t xml:space="preserve">Review &amp; Updates</w:t>
      </w:r>
    </w:p>
    <w:p w:rsidR="00000000" w:rsidDel="00000000" w:rsidP="00000000" w:rsidRDefault="00000000" w:rsidRPr="00000000" w14:paraId="00000063">
      <w:pPr>
        <w:widowControl w:val="0"/>
        <w:pBdr>
          <w:top w:color="e3e3e3" w:space="0" w:sz="0" w:val="none"/>
          <w:left w:color="e3e3e3" w:space="0" w:sz="0" w:val="none"/>
          <w:bottom w:color="e3e3e3" w:space="0" w:sz="0" w:val="none"/>
          <w:right w:color="e3e3e3" w:space="0" w:sz="0" w:val="none"/>
          <w:between w:color="e3e3e3" w:space="0" w:sz="0" w:val="none"/>
        </w:pBdr>
        <w:spacing w:after="240" w:before="240" w:line="240" w:lineRule="auto"/>
        <w:rPr>
          <w:color w:val="20124d"/>
        </w:rPr>
      </w:pPr>
      <w:r w:rsidDel="00000000" w:rsidR="00000000" w:rsidRPr="00000000">
        <w:rPr>
          <w:color w:val="20124d"/>
          <w:rtl w:val="0"/>
        </w:rPr>
        <w:t xml:space="preserve">This policy will be reviewed annually or sooner if ACAS guidance or employment law changes. </w:t>
      </w:r>
    </w:p>
    <w:p w:rsidR="00000000" w:rsidDel="00000000" w:rsidP="00000000" w:rsidRDefault="00000000" w:rsidRPr="00000000" w14:paraId="00000064">
      <w:pPr>
        <w:widowControl w:val="0"/>
        <w:pBdr>
          <w:top w:color="e3e3e3" w:space="0" w:sz="0" w:val="none"/>
          <w:left w:color="e3e3e3" w:space="0" w:sz="0" w:val="none"/>
          <w:bottom w:color="e3e3e3" w:space="0" w:sz="0" w:val="none"/>
          <w:right w:color="e3e3e3" w:space="0" w:sz="0" w:val="none"/>
          <w:between w:color="e3e3e3" w:space="0" w:sz="0" w:val="none"/>
        </w:pBdr>
        <w:spacing w:after="240" w:before="240" w:line="240" w:lineRule="auto"/>
        <w:rPr>
          <w:b w:val="1"/>
          <w:bCs w:val="1"/>
          <w:color w:val="20124d"/>
        </w:rPr>
      </w:pPr>
      <w:r w:rsidDel="00000000" w:rsidR="00000000" w:rsidRPr="00000000">
        <w:rPr>
          <w:b w:val="1"/>
          <w:bCs w:val="1"/>
          <w:color w:val="20124d"/>
          <w:rtl w:val="0"/>
        </w:rPr>
        <w:t xml:space="preserve">Policy updated: May 2026</w:t>
      </w:r>
    </w:p>
    <w:p w:rsidR="00000000" w:rsidDel="00000000" w:rsidP="00000000" w:rsidRDefault="00000000" w:rsidRPr="00000000" w14:paraId="00000065">
      <w:pPr>
        <w:widowControl w:val="0"/>
        <w:pBdr>
          <w:top w:color="e3e3e3" w:space="0" w:sz="0" w:val="none"/>
          <w:left w:color="e3e3e3" w:space="0" w:sz="0" w:val="none"/>
          <w:bottom w:color="e3e3e3" w:space="0" w:sz="0" w:val="none"/>
          <w:right w:color="e3e3e3" w:space="0" w:sz="0" w:val="none"/>
          <w:between w:color="e3e3e3" w:space="0" w:sz="0" w:val="none"/>
        </w:pBdr>
        <w:spacing w:after="240" w:before="240" w:line="240" w:lineRule="auto"/>
        <w:rPr>
          <w:b w:val="1"/>
          <w:bCs w:val="1"/>
          <w:color w:val="20124d"/>
        </w:rPr>
      </w:pPr>
      <w:r w:rsidDel="00000000" w:rsidR="00000000" w:rsidRPr="00000000">
        <w:rPr>
          <w:b w:val="1"/>
          <w:bCs w:val="1"/>
          <w:color w:val="20124d"/>
          <w:rtl w:val="0"/>
        </w:rPr>
        <w:t xml:space="preserve">Due for review: May 2027</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43+PVyyYFlCxEnLDXIQjVkKVaQ==">CgMxLjAyDmgucjdlaDZjOTVldHlxMg5oLmdvNjg3emhpYjdkdzINaC52aXd6czhndDhhdzIOaC5yazgyYWZoMnB3YzQyC2guNGQxYTZlYTJoMg5oLnUweHcycnhxNm0zcjIOaC5xY3dmaDF5cTdybXEyDmguYXZyMDhhdWdzdW02Mg1oLjJhbjFpYmdxd29pMg5oLm5rcWFxZDlpMjVxeDIOaC5jZGRwdG15MWJtN20yDmgucmt1ZWQwejNlbzZqMg5oLmU4Y2t1anI5N2pvMjIOaC5renE5dG9hZWt5bGoyDmgubzRyZW11eThmNm1oMg5oLnh2bmV2aTlzMTAxbzIOaC56NzM5ZHF2dWV6cnMyDmguYWxwamluMWdoZmJ4Mg5oLjNtc3I2aXF1cHh1MzIOaC52ZGphMDF3cXNpbWMyDmguZWptZHY2ZnZuZ214OAByITFxY0lmLVNidUM2ckxTY21tTDNwLUxPNkxpcWZ1RlRWc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